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EF3" w:rsidRPr="00735AE3" w:rsidRDefault="00735AE3" w:rsidP="00735AE3">
      <w:pPr>
        <w:jc w:val="center"/>
        <w:rPr>
          <w:rFonts w:ascii="Times New Roman" w:hAnsi="Times New Roman" w:cs="Times New Roman"/>
          <w:u w:val="single"/>
        </w:rPr>
      </w:pPr>
      <w:r w:rsidRPr="00735AE3">
        <w:rPr>
          <w:rFonts w:ascii="Times New Roman" w:hAnsi="Times New Roman" w:cs="Times New Roman"/>
          <w:u w:val="single"/>
        </w:rPr>
        <w:t>Text „Strukturalismus in der Ethnologie“</w:t>
      </w:r>
      <w:r w:rsidRPr="00735AE3">
        <w:rPr>
          <w:rFonts w:ascii="Times New Roman" w:hAnsi="Times New Roman" w:cs="Times New Roman"/>
          <w:u w:val="single"/>
        </w:rPr>
        <w:br/>
      </w:r>
    </w:p>
    <w:p w:rsidR="00735AE3" w:rsidRPr="008134B6" w:rsidRDefault="00735AE3" w:rsidP="00735AE3">
      <w:pPr>
        <w:rPr>
          <w:rFonts w:ascii="Times New Roman" w:hAnsi="Times New Roman" w:cs="Times New Roman"/>
          <w:color w:val="0070C0"/>
          <w:u w:val="single"/>
        </w:rPr>
      </w:pPr>
      <w:r w:rsidRPr="008134B6">
        <w:rPr>
          <w:rFonts w:ascii="Times New Roman" w:hAnsi="Times New Roman" w:cs="Times New Roman"/>
          <w:color w:val="0070C0"/>
          <w:u w:val="single"/>
        </w:rPr>
        <w:t>Die Ursprünge</w:t>
      </w:r>
    </w:p>
    <w:p w:rsidR="00735AE3" w:rsidRPr="00735AE3" w:rsidRDefault="00590998" w:rsidP="00E45726">
      <w:pPr>
        <w:rPr>
          <w:rFonts w:ascii="Times New Roman" w:hAnsi="Times New Roman" w:cs="Times New Roman"/>
        </w:rPr>
      </w:pPr>
      <w:r w:rsidRPr="00590998">
        <w:rPr>
          <w:rFonts w:ascii="Times New Roman" w:hAnsi="Times New Roman" w:cs="Times New Roman"/>
        </w:rPr>
        <w:sym w:font="Wingdings" w:char="F0E0"/>
      </w:r>
      <w:r>
        <w:rPr>
          <w:rFonts w:ascii="Times New Roman" w:hAnsi="Times New Roman" w:cs="Times New Roman"/>
        </w:rPr>
        <w:t xml:space="preserve"> </w:t>
      </w:r>
      <w:r w:rsidR="00E45726">
        <w:rPr>
          <w:rFonts w:ascii="Times New Roman" w:hAnsi="Times New Roman" w:cs="Times New Roman"/>
        </w:rPr>
        <w:t>Strukturalismus bezeichnet eine wissenschaftliche Theorie, die dem</w:t>
      </w:r>
      <w:r w:rsidR="00E45726" w:rsidRPr="00E45726">
        <w:rPr>
          <w:rFonts w:ascii="Times New Roman" w:hAnsi="Times New Roman" w:cs="Times New Roman"/>
        </w:rPr>
        <w:t xml:space="preserve"> Ganzen </w:t>
      </w:r>
      <w:r w:rsidR="00E45726">
        <w:rPr>
          <w:rFonts w:ascii="Times New Roman" w:hAnsi="Times New Roman" w:cs="Times New Roman"/>
        </w:rPr>
        <w:t xml:space="preserve">einen logischen Vorrang </w:t>
      </w:r>
      <w:r w:rsidR="00E45726" w:rsidRPr="00E45726">
        <w:rPr>
          <w:rFonts w:ascii="Times New Roman" w:hAnsi="Times New Roman" w:cs="Times New Roman"/>
        </w:rPr>
        <w:t>gegenüber den Teilen</w:t>
      </w:r>
      <w:r w:rsidR="00E45726">
        <w:rPr>
          <w:rFonts w:ascii="Times New Roman" w:hAnsi="Times New Roman" w:cs="Times New Roman"/>
        </w:rPr>
        <w:t xml:space="preserve"> gibt</w:t>
      </w:r>
      <w:r w:rsidR="00E45726" w:rsidRPr="00E45726">
        <w:rPr>
          <w:rFonts w:ascii="Times New Roman" w:hAnsi="Times New Roman" w:cs="Times New Roman"/>
        </w:rPr>
        <w:t xml:space="preserve"> und versucht, einen internen Zusammenhang von Phänomenen als Struktur zu fassen</w:t>
      </w:r>
      <w:r w:rsidR="00E45726">
        <w:rPr>
          <w:rFonts w:ascii="Times New Roman" w:hAnsi="Times New Roman" w:cs="Times New Roman"/>
        </w:rPr>
        <w:t xml:space="preserve"> </w:t>
      </w:r>
      <w:r w:rsidR="000D27E1" w:rsidRPr="000D27E1">
        <w:rPr>
          <w:rFonts w:ascii="Times New Roman" w:hAnsi="Times New Roman" w:cs="Times New Roman"/>
        </w:rPr>
        <w:sym w:font="Wingdings" w:char="F0E0"/>
      </w:r>
      <w:r w:rsidR="000D27E1">
        <w:rPr>
          <w:rFonts w:ascii="Times New Roman" w:hAnsi="Times New Roman" w:cs="Times New Roman"/>
        </w:rPr>
        <w:t xml:space="preserve"> </w:t>
      </w:r>
      <w:r w:rsidR="00E45726">
        <w:rPr>
          <w:rFonts w:ascii="Times New Roman" w:hAnsi="Times New Roman" w:cs="Times New Roman"/>
        </w:rPr>
        <w:t>die Analyse beschäftigt sich mit der Organisation der Systeme von Beziehungen</w:t>
      </w:r>
      <w:r w:rsidR="000D27E1">
        <w:rPr>
          <w:rFonts w:ascii="Times New Roman" w:hAnsi="Times New Roman" w:cs="Times New Roman"/>
        </w:rPr>
        <w:t xml:space="preserve"> = Struktur des Systems</w:t>
      </w:r>
      <w:r w:rsidR="00E45726">
        <w:rPr>
          <w:rFonts w:ascii="Times New Roman" w:hAnsi="Times New Roman" w:cs="Times New Roman"/>
        </w:rPr>
        <w:br/>
      </w:r>
      <w:r w:rsidR="000D27E1">
        <w:rPr>
          <w:rFonts w:ascii="Times New Roman" w:hAnsi="Times New Roman" w:cs="Times New Roman"/>
        </w:rPr>
        <w:br/>
      </w:r>
      <w:r w:rsidRPr="00590998">
        <w:rPr>
          <w:rFonts w:ascii="Times New Roman" w:hAnsi="Times New Roman" w:cs="Times New Roman"/>
        </w:rPr>
        <w:sym w:font="Wingdings" w:char="F0E0"/>
      </w:r>
      <w:r>
        <w:rPr>
          <w:rFonts w:ascii="Times New Roman" w:hAnsi="Times New Roman" w:cs="Times New Roman"/>
        </w:rPr>
        <w:t xml:space="preserve"> </w:t>
      </w:r>
      <w:r w:rsidR="000D27E1">
        <w:rPr>
          <w:rFonts w:ascii="Times New Roman" w:hAnsi="Times New Roman" w:cs="Times New Roman"/>
        </w:rPr>
        <w:t xml:space="preserve">Diese Analyse erfordert ebenfalls, dass man untersucht, ob verschiedene Systeme von Phänomenen als Varianten voneinander aufgefasst werden können, so dass ihre jeweiligen Strukturen als Transformation voneinander beschrieben werden können. (Wurzeln des Strukturalismus liegen in der Strukturalen Anthropologie) </w:t>
      </w:r>
      <w:r w:rsidR="000D27E1">
        <w:rPr>
          <w:rFonts w:ascii="Times New Roman" w:hAnsi="Times New Roman" w:cs="Times New Roman"/>
        </w:rPr>
        <w:br/>
      </w:r>
      <w:r w:rsidR="000D27E1">
        <w:rPr>
          <w:rFonts w:ascii="Times New Roman" w:hAnsi="Times New Roman" w:cs="Times New Roman"/>
        </w:rPr>
        <w:br/>
      </w:r>
      <w:r w:rsidRPr="00590998">
        <w:rPr>
          <w:rFonts w:ascii="Times New Roman" w:hAnsi="Times New Roman" w:cs="Times New Roman"/>
        </w:rPr>
        <w:sym w:font="Wingdings" w:char="F0E0"/>
      </w:r>
      <w:r>
        <w:rPr>
          <w:rFonts w:ascii="Times New Roman" w:hAnsi="Times New Roman" w:cs="Times New Roman"/>
        </w:rPr>
        <w:t xml:space="preserve"> </w:t>
      </w:r>
      <w:r w:rsidR="000D27E1">
        <w:rPr>
          <w:rFonts w:ascii="Times New Roman" w:hAnsi="Times New Roman" w:cs="Times New Roman"/>
        </w:rPr>
        <w:t>Das Verhältnis von Ethnologie und Geschichte ist im deutschsprachigen Raum ein anderes als im englischsprachigen Raum und dann wiederum in der frankophonen Literatur // Unterschiedliche Entwicklungen zeigen sich im Wechselverhältnis von Ethnologie und Geschichte, von Historischer Anthropologie und von Ethnohistorie</w:t>
      </w:r>
      <w:r w:rsidR="000D27E1">
        <w:rPr>
          <w:rFonts w:ascii="Times New Roman" w:hAnsi="Times New Roman" w:cs="Times New Roman"/>
        </w:rPr>
        <w:br/>
      </w:r>
      <w:r w:rsidR="000D27E1">
        <w:rPr>
          <w:rFonts w:ascii="Times New Roman" w:hAnsi="Times New Roman" w:cs="Times New Roman"/>
        </w:rPr>
        <w:br/>
      </w:r>
      <w:r w:rsidR="000D27E1" w:rsidRPr="008134B6">
        <w:rPr>
          <w:rFonts w:ascii="Times New Roman" w:hAnsi="Times New Roman" w:cs="Times New Roman"/>
          <w:color w:val="0070C0"/>
          <w:u w:val="single"/>
        </w:rPr>
        <w:t>Elemente einer historischen Rekapitulation</w:t>
      </w:r>
      <w:r w:rsidR="000D27E1">
        <w:rPr>
          <w:rFonts w:ascii="Times New Roman" w:hAnsi="Times New Roman" w:cs="Times New Roman"/>
        </w:rPr>
        <w:br/>
      </w:r>
      <w:r w:rsidR="000D27E1">
        <w:rPr>
          <w:rFonts w:ascii="Times New Roman" w:hAnsi="Times New Roman" w:cs="Times New Roman"/>
        </w:rPr>
        <w:br/>
      </w:r>
      <w:r w:rsidRPr="00590998">
        <w:rPr>
          <w:rFonts w:ascii="Times New Roman" w:hAnsi="Times New Roman" w:cs="Times New Roman"/>
        </w:rPr>
        <w:sym w:font="Wingdings" w:char="F0E0"/>
      </w:r>
      <w:r>
        <w:rPr>
          <w:rFonts w:ascii="Times New Roman" w:hAnsi="Times New Roman" w:cs="Times New Roman"/>
        </w:rPr>
        <w:t xml:space="preserve"> </w:t>
      </w:r>
      <w:r w:rsidR="000D27E1">
        <w:rPr>
          <w:rFonts w:ascii="Times New Roman" w:hAnsi="Times New Roman" w:cs="Times New Roman"/>
        </w:rPr>
        <w:t xml:space="preserve">Im angelsächsischen Raum erfolgte zw. dem 19. und 20. Jahrhundert die Abwendung vom </w:t>
      </w:r>
      <w:r w:rsidR="00FE1F3E">
        <w:rPr>
          <w:rFonts w:ascii="Times New Roman" w:hAnsi="Times New Roman" w:cs="Times New Roman"/>
        </w:rPr>
        <w:t xml:space="preserve">Evolutionismus in zwei Richtungen. Franz Boas etablierte die Richtung des historischen Partikularismus: setzte den evolutionären Spekulationen die genaue, einzelhistorische Untersuchung kleinerer und größerer Lokalkulturen entgegen / zur gleichen Zeit besteht ein schwächer ausgeprägter Evolutionismus in Teilen der US-Anthropologie weiter fort / außerdem etablierte sich in der britischen Sozialanthropologie  ab den 1920er Jahren eine funktionalistische Tradition (Malinowski und Radcliffe-Brown): Existenz und Wirkungsweise sozio-kultureller Phänomene ist hier primär durch Funktionen und Zwecke in der Gegenwart beschrieben </w:t>
      </w:r>
      <w:r w:rsidR="00FE1F3E">
        <w:rPr>
          <w:rFonts w:ascii="Times New Roman" w:hAnsi="Times New Roman" w:cs="Times New Roman"/>
        </w:rPr>
        <w:br/>
      </w:r>
      <w:r w:rsidR="00FE1F3E">
        <w:rPr>
          <w:rFonts w:ascii="Times New Roman" w:hAnsi="Times New Roman" w:cs="Times New Roman"/>
        </w:rPr>
        <w:br/>
      </w:r>
      <w:r w:rsidRPr="00590998">
        <w:rPr>
          <w:rFonts w:ascii="Times New Roman" w:hAnsi="Times New Roman" w:cs="Times New Roman"/>
        </w:rPr>
        <w:sym w:font="Wingdings" w:char="F0E0"/>
      </w:r>
      <w:r>
        <w:rPr>
          <w:rFonts w:ascii="Times New Roman" w:hAnsi="Times New Roman" w:cs="Times New Roman"/>
        </w:rPr>
        <w:t xml:space="preserve"> </w:t>
      </w:r>
      <w:r w:rsidR="00FE1F3E">
        <w:rPr>
          <w:rFonts w:ascii="Times New Roman" w:hAnsi="Times New Roman" w:cs="Times New Roman"/>
        </w:rPr>
        <w:t xml:space="preserve">Deutschsprachige Ethnologie nimmt eine Sonderentwicklung – geprägt durch die lokalen Sonderformen des </w:t>
      </w:r>
      <w:proofErr w:type="spellStart"/>
      <w:r w:rsidR="00FE1F3E">
        <w:rPr>
          <w:rFonts w:ascii="Times New Roman" w:hAnsi="Times New Roman" w:cs="Times New Roman"/>
        </w:rPr>
        <w:t>Diffusionismus</w:t>
      </w:r>
      <w:proofErr w:type="spellEnd"/>
      <w:r w:rsidR="00FE1F3E">
        <w:rPr>
          <w:rFonts w:ascii="Times New Roman" w:hAnsi="Times New Roman" w:cs="Times New Roman"/>
        </w:rPr>
        <w:t xml:space="preserve"> (</w:t>
      </w:r>
      <w:r w:rsidR="00FE1F3E" w:rsidRPr="00FE1F3E">
        <w:rPr>
          <w:rFonts w:ascii="Times New Roman" w:hAnsi="Times New Roman" w:cs="Times New Roman"/>
        </w:rPr>
        <w:t>sozial- und kulturwissenschaftlicher Theorien zur Erklär</w:t>
      </w:r>
      <w:r w:rsidR="00AE55D6">
        <w:rPr>
          <w:rFonts w:ascii="Times New Roman" w:hAnsi="Times New Roman" w:cs="Times New Roman"/>
        </w:rPr>
        <w:t>ung kultureller Entwicklung/</w:t>
      </w:r>
      <w:r w:rsidR="00FE1F3E" w:rsidRPr="00FE1F3E">
        <w:rPr>
          <w:rFonts w:ascii="Times New Roman" w:hAnsi="Times New Roman" w:cs="Times New Roman"/>
        </w:rPr>
        <w:t>Ausbreitung in Zusammenhang mit Ähnlichkeiten zwischen benachbarten und auch weit voneinander entfernt liegenden Kulturen (Gesellschaften)</w:t>
      </w:r>
      <w:r w:rsidR="00AE55D6">
        <w:rPr>
          <w:rFonts w:ascii="Times New Roman" w:hAnsi="Times New Roman" w:cs="Times New Roman"/>
        </w:rPr>
        <w:t>)</w:t>
      </w:r>
      <w:r w:rsidR="00AE55D6">
        <w:rPr>
          <w:rFonts w:ascii="Times New Roman" w:hAnsi="Times New Roman" w:cs="Times New Roman"/>
        </w:rPr>
        <w:br/>
      </w:r>
      <w:proofErr w:type="spellStart"/>
      <w:r w:rsidR="00AE55D6">
        <w:rPr>
          <w:rFonts w:ascii="Times New Roman" w:hAnsi="Times New Roman" w:cs="Times New Roman"/>
        </w:rPr>
        <w:t>Diffusionismus</w:t>
      </w:r>
      <w:proofErr w:type="spellEnd"/>
      <w:r w:rsidR="00AE55D6">
        <w:rPr>
          <w:rFonts w:ascii="Times New Roman" w:hAnsi="Times New Roman" w:cs="Times New Roman"/>
        </w:rPr>
        <w:t>: ab den 1920er Jahren / Schulen der Frankfurter Kulturmorphologie und der Wiener Kulturkreislehre – beide fassen Kulturelles primär als historisches Ergebnis von Übertragungs- und Wanderungsprozessen // „großen“ Schulen werden abgelöst durch die Parteigänger des NS-Regimes</w:t>
      </w:r>
      <w:r w:rsidR="00AE55D6">
        <w:rPr>
          <w:rFonts w:ascii="Times New Roman" w:hAnsi="Times New Roman" w:cs="Times New Roman"/>
        </w:rPr>
        <w:br/>
        <w:t>Später kehren die „großen Schulen“ wieder in ihre früheren Positionen zurück – neue Forschungsprogramme entstehen, die großräumige Kulturkontakte mit lokaler Ethnographie und Geschichte verbinden + Beiträge aus den Museen</w:t>
      </w:r>
      <w:r w:rsidR="00AE55D6">
        <w:rPr>
          <w:rFonts w:ascii="Times New Roman" w:hAnsi="Times New Roman" w:cs="Times New Roman"/>
        </w:rPr>
        <w:br/>
      </w:r>
      <w:r w:rsidR="00AE55D6">
        <w:rPr>
          <w:rFonts w:ascii="Times New Roman" w:hAnsi="Times New Roman" w:cs="Times New Roman"/>
        </w:rPr>
        <w:br/>
      </w:r>
      <w:r w:rsidRPr="00590998">
        <w:rPr>
          <w:rFonts w:ascii="Times New Roman" w:hAnsi="Times New Roman" w:cs="Times New Roman"/>
        </w:rPr>
        <w:sym w:font="Wingdings" w:char="F0E0"/>
      </w:r>
      <w:r>
        <w:rPr>
          <w:rFonts w:ascii="Times New Roman" w:hAnsi="Times New Roman" w:cs="Times New Roman"/>
        </w:rPr>
        <w:t xml:space="preserve"> </w:t>
      </w:r>
      <w:r w:rsidR="00AE55D6">
        <w:rPr>
          <w:rFonts w:ascii="Times New Roman" w:hAnsi="Times New Roman" w:cs="Times New Roman"/>
        </w:rPr>
        <w:t xml:space="preserve">Ab den 1960er Jahren beginnt in Wien die Ethnohistorie / Walter Hirschberg, dann Karl </w:t>
      </w:r>
      <w:proofErr w:type="spellStart"/>
      <w:r>
        <w:rPr>
          <w:rFonts w:ascii="Times New Roman" w:hAnsi="Times New Roman" w:cs="Times New Roman"/>
        </w:rPr>
        <w:t>Wernhard</w:t>
      </w:r>
      <w:proofErr w:type="spellEnd"/>
      <w:r>
        <w:rPr>
          <w:rFonts w:ascii="Times New Roman" w:hAnsi="Times New Roman" w:cs="Times New Roman"/>
        </w:rPr>
        <w:t xml:space="preserve"> und Christian F. </w:t>
      </w:r>
      <w:proofErr w:type="spellStart"/>
      <w:r>
        <w:rPr>
          <w:rFonts w:ascii="Times New Roman" w:hAnsi="Times New Roman" w:cs="Times New Roman"/>
        </w:rPr>
        <w:t>Feest</w:t>
      </w:r>
      <w:proofErr w:type="spellEnd"/>
      <w:r>
        <w:rPr>
          <w:rFonts w:ascii="Times New Roman" w:hAnsi="Times New Roman" w:cs="Times New Roman"/>
        </w:rPr>
        <w:t xml:space="preserve"> / in den 1980ern und den frühen 1990ern sind der Neomarxismus, die Ethnohistorie und </w:t>
      </w:r>
      <w:proofErr w:type="spellStart"/>
      <w:r>
        <w:rPr>
          <w:rFonts w:ascii="Times New Roman" w:hAnsi="Times New Roman" w:cs="Times New Roman"/>
        </w:rPr>
        <w:t>diffusionierte</w:t>
      </w:r>
      <w:proofErr w:type="spellEnd"/>
      <w:r>
        <w:rPr>
          <w:rFonts w:ascii="Times New Roman" w:hAnsi="Times New Roman" w:cs="Times New Roman"/>
        </w:rPr>
        <w:t xml:space="preserve"> Restbestände typisch für die westlichen Teile des deutschsprachigen Raumes</w:t>
      </w:r>
      <w:r>
        <w:rPr>
          <w:rFonts w:ascii="Times New Roman" w:hAnsi="Times New Roman" w:cs="Times New Roman"/>
        </w:rPr>
        <w:br/>
      </w:r>
      <w:r>
        <w:rPr>
          <w:rFonts w:ascii="Times New Roman" w:hAnsi="Times New Roman" w:cs="Times New Roman"/>
        </w:rPr>
        <w:br/>
      </w:r>
      <w:r w:rsidRPr="00590998">
        <w:rPr>
          <w:rFonts w:ascii="Times New Roman" w:hAnsi="Times New Roman" w:cs="Times New Roman"/>
        </w:rPr>
        <w:sym w:font="Wingdings" w:char="F0E0"/>
      </w:r>
      <w:r>
        <w:rPr>
          <w:rFonts w:ascii="Times New Roman" w:hAnsi="Times New Roman" w:cs="Times New Roman"/>
        </w:rPr>
        <w:t xml:space="preserve"> Fall der Mauer: Zeit der neuerlich intensivierten Phase von intellektueller/wissenschaftlicher Globalisierung / Zunehmende Auseinandersetzung mit intern. Entwicklungen im eigenen Fachbereich</w:t>
      </w:r>
      <w:r>
        <w:rPr>
          <w:rFonts w:ascii="Times New Roman" w:hAnsi="Times New Roman" w:cs="Times New Roman"/>
        </w:rPr>
        <w:br/>
      </w:r>
      <w:r w:rsidRPr="00590998">
        <w:rPr>
          <w:rFonts w:ascii="Times New Roman" w:hAnsi="Times New Roman" w:cs="Times New Roman"/>
        </w:rPr>
        <w:lastRenderedPageBreak/>
        <w:sym w:font="Wingdings" w:char="F0E0"/>
      </w:r>
      <w:r>
        <w:rPr>
          <w:rFonts w:ascii="Times New Roman" w:hAnsi="Times New Roman" w:cs="Times New Roman"/>
        </w:rPr>
        <w:t xml:space="preserve"> Zwei wichtige Arbeitsrichtungen Historischer Anthropologie: 1. </w:t>
      </w:r>
      <w:proofErr w:type="spellStart"/>
      <w:r>
        <w:rPr>
          <w:rFonts w:ascii="Times New Roman" w:hAnsi="Times New Roman" w:cs="Times New Roman"/>
        </w:rPr>
        <w:t>Kulturalistische</w:t>
      </w:r>
      <w:proofErr w:type="spellEnd"/>
      <w:r>
        <w:rPr>
          <w:rFonts w:ascii="Times New Roman" w:hAnsi="Times New Roman" w:cs="Times New Roman"/>
        </w:rPr>
        <w:t xml:space="preserve"> Ansätze Historischer Anthropologie (Clifford Geertz &amp; Marshall </w:t>
      </w:r>
      <w:proofErr w:type="spellStart"/>
      <w:r>
        <w:rPr>
          <w:rFonts w:ascii="Times New Roman" w:hAnsi="Times New Roman" w:cs="Times New Roman"/>
        </w:rPr>
        <w:t>Sahlins</w:t>
      </w:r>
      <w:proofErr w:type="spellEnd"/>
      <w:r>
        <w:rPr>
          <w:rFonts w:ascii="Times New Roman" w:hAnsi="Times New Roman" w:cs="Times New Roman"/>
        </w:rPr>
        <w:t>) – das Kulturelle integriert die Dialektik von Struktur und Geschichte, aber auch in der Weltgeschichte interagiert das universalisierte euro-amerikanische Kulturkonzept mit offenen, anderen Lokalkulturen</w:t>
      </w:r>
      <w:r>
        <w:rPr>
          <w:rFonts w:ascii="Times New Roman" w:hAnsi="Times New Roman" w:cs="Times New Roman"/>
        </w:rPr>
        <w:br/>
        <w:t>2. Gewicht der globalen und transnationalen Ansätze Historischer Anthropologie – Herausforderung ist eine kreative, intensive Auseinandersetzung mit diesen Zugängen</w:t>
      </w:r>
      <w:r w:rsidR="003510B5">
        <w:rPr>
          <w:rFonts w:ascii="Times New Roman" w:hAnsi="Times New Roman" w:cs="Times New Roman"/>
        </w:rPr>
        <w:t xml:space="preserve">, welche ihre globale Perspektive der aktuellen Phase der Globalisierung verdanken (Eric Wolf + Arjun </w:t>
      </w:r>
      <w:proofErr w:type="spellStart"/>
      <w:r w:rsidR="003510B5">
        <w:rPr>
          <w:rFonts w:ascii="Times New Roman" w:hAnsi="Times New Roman" w:cs="Times New Roman"/>
        </w:rPr>
        <w:t>Appadurai</w:t>
      </w:r>
      <w:proofErr w:type="spellEnd"/>
      <w:r w:rsidR="003510B5">
        <w:rPr>
          <w:rFonts w:ascii="Times New Roman" w:hAnsi="Times New Roman" w:cs="Times New Roman"/>
        </w:rPr>
        <w:t xml:space="preserve">) </w:t>
      </w:r>
      <w:r w:rsidR="003510B5">
        <w:rPr>
          <w:rFonts w:ascii="Times New Roman" w:hAnsi="Times New Roman" w:cs="Times New Roman"/>
        </w:rPr>
        <w:br/>
        <w:t>„</w:t>
      </w:r>
      <w:proofErr w:type="spellStart"/>
      <w:r w:rsidR="003510B5">
        <w:rPr>
          <w:rFonts w:ascii="Times New Roman" w:hAnsi="Times New Roman" w:cs="Times New Roman"/>
        </w:rPr>
        <w:t>flows</w:t>
      </w:r>
      <w:proofErr w:type="spellEnd"/>
      <w:r w:rsidR="003510B5">
        <w:rPr>
          <w:rFonts w:ascii="Times New Roman" w:hAnsi="Times New Roman" w:cs="Times New Roman"/>
        </w:rPr>
        <w:t>“,  „</w:t>
      </w:r>
      <w:proofErr w:type="spellStart"/>
      <w:r w:rsidR="003510B5">
        <w:rPr>
          <w:rFonts w:ascii="Times New Roman" w:hAnsi="Times New Roman" w:cs="Times New Roman"/>
        </w:rPr>
        <w:t>ethnoscapes</w:t>
      </w:r>
      <w:proofErr w:type="spellEnd"/>
      <w:r w:rsidR="003510B5">
        <w:rPr>
          <w:rFonts w:ascii="Times New Roman" w:hAnsi="Times New Roman" w:cs="Times New Roman"/>
        </w:rPr>
        <w:t xml:space="preserve">“ &amp; Deterritorialisierung – Arjun </w:t>
      </w:r>
      <w:proofErr w:type="spellStart"/>
      <w:r w:rsidR="003510B5">
        <w:rPr>
          <w:rFonts w:ascii="Times New Roman" w:hAnsi="Times New Roman" w:cs="Times New Roman"/>
        </w:rPr>
        <w:t>Appadurai</w:t>
      </w:r>
      <w:proofErr w:type="spellEnd"/>
      <w:r w:rsidR="003510B5">
        <w:rPr>
          <w:rFonts w:ascii="Times New Roman" w:hAnsi="Times New Roman" w:cs="Times New Roman"/>
        </w:rPr>
        <w:br/>
      </w:r>
      <w:r w:rsidR="003510B5">
        <w:rPr>
          <w:rFonts w:ascii="Times New Roman" w:hAnsi="Times New Roman" w:cs="Times New Roman"/>
        </w:rPr>
        <w:br/>
      </w:r>
      <w:r w:rsidR="003510B5" w:rsidRPr="008134B6">
        <w:rPr>
          <w:rFonts w:ascii="Times New Roman" w:hAnsi="Times New Roman" w:cs="Times New Roman"/>
          <w:color w:val="0070C0"/>
          <w:u w:val="single"/>
        </w:rPr>
        <w:t>Versuch einer aktuellen Zwischenbilanz</w:t>
      </w:r>
      <w:r>
        <w:rPr>
          <w:rFonts w:ascii="Times New Roman" w:hAnsi="Times New Roman" w:cs="Times New Roman"/>
        </w:rPr>
        <w:br/>
      </w:r>
      <w:r>
        <w:rPr>
          <w:rFonts w:ascii="Times New Roman" w:hAnsi="Times New Roman" w:cs="Times New Roman"/>
        </w:rPr>
        <w:br/>
      </w:r>
      <w:r w:rsidR="003510B5" w:rsidRPr="003510B5">
        <w:rPr>
          <w:rFonts w:ascii="Times New Roman" w:hAnsi="Times New Roman" w:cs="Times New Roman"/>
        </w:rPr>
        <w:sym w:font="Wingdings" w:char="F0E0"/>
      </w:r>
      <w:r w:rsidR="003510B5">
        <w:rPr>
          <w:rFonts w:ascii="Times New Roman" w:hAnsi="Times New Roman" w:cs="Times New Roman"/>
        </w:rPr>
        <w:t xml:space="preserve"> die anthropologische Erklärung von Historischem ist das Selbstverständliche, die historische Erklärung von aktuell-Kulturellem hingegen ist kaum möglich</w:t>
      </w:r>
      <w:r w:rsidR="003510B5">
        <w:rPr>
          <w:rFonts w:ascii="Times New Roman" w:hAnsi="Times New Roman" w:cs="Times New Roman"/>
        </w:rPr>
        <w:br/>
      </w:r>
      <w:r w:rsidR="003510B5">
        <w:rPr>
          <w:rFonts w:ascii="Times New Roman" w:hAnsi="Times New Roman" w:cs="Times New Roman"/>
        </w:rPr>
        <w:br/>
      </w:r>
      <w:r w:rsidR="003510B5" w:rsidRPr="003510B5">
        <w:rPr>
          <w:rFonts w:ascii="Times New Roman" w:hAnsi="Times New Roman" w:cs="Times New Roman"/>
        </w:rPr>
        <w:sym w:font="Wingdings" w:char="F0E0"/>
      </w:r>
      <w:r w:rsidR="003510B5">
        <w:rPr>
          <w:rFonts w:ascii="Times New Roman" w:hAnsi="Times New Roman" w:cs="Times New Roman"/>
        </w:rPr>
        <w:t xml:space="preserve"> Grundzugänge zum Verhältnis zwischen Geschichte und Anthropologie: Geschichte als kulturelle Legitimierung  (Vollmacht/Beglaubigung) der Gegenwart ist nicht identisch mit einem Verständnis von kultureller Gegenwart als Resultat geschichtlicher Prozesse, die kulturanthropologische Interpretation historischer Prozesse wiederum ist nicht identisch mit der Historisierung des Gegenwärtigen</w:t>
      </w:r>
      <w:r w:rsidR="003510B5">
        <w:rPr>
          <w:rFonts w:ascii="Times New Roman" w:hAnsi="Times New Roman" w:cs="Times New Roman"/>
        </w:rPr>
        <w:br/>
      </w:r>
      <w:r w:rsidR="003510B5">
        <w:rPr>
          <w:rFonts w:ascii="Times New Roman" w:hAnsi="Times New Roman" w:cs="Times New Roman"/>
        </w:rPr>
        <w:br/>
      </w:r>
      <w:r w:rsidR="003510B5" w:rsidRPr="003510B5">
        <w:rPr>
          <w:rFonts w:ascii="Times New Roman" w:hAnsi="Times New Roman" w:cs="Times New Roman"/>
        </w:rPr>
        <w:sym w:font="Wingdings" w:char="F0E0"/>
      </w:r>
      <w:r w:rsidR="003510B5">
        <w:rPr>
          <w:rFonts w:ascii="Times New Roman" w:hAnsi="Times New Roman" w:cs="Times New Roman"/>
        </w:rPr>
        <w:t xml:space="preserve"> Pluralismus im Verhältnis von Geschichte und Anthropologie / „Ethnohistorie“ bedeutete neue transkulturelle Perspektiven – Historische Anthropologie bringt den Vorteil, dass auch das Allgemeine und nicht nur das besondere hervorgehoben</w:t>
      </w:r>
      <w:r w:rsidR="005D1F3D">
        <w:rPr>
          <w:rFonts w:ascii="Times New Roman" w:hAnsi="Times New Roman" w:cs="Times New Roman"/>
        </w:rPr>
        <w:t xml:space="preserve"> wird. Lokales ist auch für historisch-anthropologische Forschung nicht länger als „Abgeschottetes/a priori“ untersuchbar“ </w:t>
      </w:r>
      <w:r w:rsidR="005D1F3D" w:rsidRPr="005D1F3D">
        <w:rPr>
          <w:rFonts w:ascii="Times New Roman" w:hAnsi="Times New Roman" w:cs="Times New Roman"/>
        </w:rPr>
        <w:sym w:font="Wingdings" w:char="F0E0"/>
      </w:r>
      <w:r w:rsidR="005D1F3D">
        <w:rPr>
          <w:rFonts w:ascii="Times New Roman" w:hAnsi="Times New Roman" w:cs="Times New Roman"/>
        </w:rPr>
        <w:t xml:space="preserve"> überlokale Einflüsse auf das Lokale sind Selbstverständlichkeiten des historischen Prozesses // heutigen Rahmenbedingungen einer postkolonialen Historischen Anthropologie</w:t>
      </w:r>
      <w:r w:rsidR="005D1F3D">
        <w:rPr>
          <w:rFonts w:ascii="Times New Roman" w:hAnsi="Times New Roman" w:cs="Times New Roman"/>
        </w:rPr>
        <w:br/>
      </w:r>
      <w:r w:rsidR="005D1F3D">
        <w:rPr>
          <w:rFonts w:ascii="Times New Roman" w:hAnsi="Times New Roman" w:cs="Times New Roman"/>
        </w:rPr>
        <w:br/>
      </w:r>
      <w:r w:rsidR="005D1F3D" w:rsidRPr="005D1F3D">
        <w:rPr>
          <w:rFonts w:ascii="Times New Roman" w:hAnsi="Times New Roman" w:cs="Times New Roman"/>
        </w:rPr>
        <w:sym w:font="Wingdings" w:char="F0E0"/>
      </w:r>
      <w:r w:rsidR="005D1F3D">
        <w:rPr>
          <w:rFonts w:ascii="Times New Roman" w:hAnsi="Times New Roman" w:cs="Times New Roman"/>
        </w:rPr>
        <w:t xml:space="preserve"> in der Historischen Anthropologie geht es u.a. um das Sichtbarmachen des individuellen und sozialen Handelns von Menschen, das von der bisherigen Geschichtsschreibung ungenügend wahrgenommen wurde. Verantwortlich für diese selektive Wahrnehmung waren/sind die </w:t>
      </w:r>
      <w:proofErr w:type="spellStart"/>
      <w:r w:rsidR="005D1F3D">
        <w:rPr>
          <w:rFonts w:ascii="Times New Roman" w:hAnsi="Times New Roman" w:cs="Times New Roman"/>
        </w:rPr>
        <w:t>Zentrismen</w:t>
      </w:r>
      <w:proofErr w:type="spellEnd"/>
      <w:r w:rsidR="005D1F3D">
        <w:rPr>
          <w:rFonts w:ascii="Times New Roman" w:hAnsi="Times New Roman" w:cs="Times New Roman"/>
        </w:rPr>
        <w:t xml:space="preserve"> (Strömungen der Arbeiterschicht - </w:t>
      </w:r>
      <w:proofErr w:type="spellStart"/>
      <w:r w:rsidR="005D1F3D">
        <w:rPr>
          <w:rFonts w:ascii="Times New Roman" w:hAnsi="Times New Roman" w:cs="Times New Roman"/>
        </w:rPr>
        <w:t>Eurozentrismen</w:t>
      </w:r>
      <w:proofErr w:type="spellEnd"/>
      <w:r w:rsidR="005D1F3D">
        <w:rPr>
          <w:rFonts w:ascii="Times New Roman" w:hAnsi="Times New Roman" w:cs="Times New Roman"/>
        </w:rPr>
        <w:t xml:space="preserve">, </w:t>
      </w:r>
      <w:proofErr w:type="spellStart"/>
      <w:r w:rsidR="005D1F3D">
        <w:rPr>
          <w:rFonts w:ascii="Times New Roman" w:hAnsi="Times New Roman" w:cs="Times New Roman"/>
        </w:rPr>
        <w:t>Ethnozentrismen</w:t>
      </w:r>
      <w:proofErr w:type="spellEnd"/>
      <w:r w:rsidR="005D1F3D">
        <w:rPr>
          <w:rFonts w:ascii="Times New Roman" w:hAnsi="Times New Roman" w:cs="Times New Roman"/>
        </w:rPr>
        <w:t>, Orientalismus, Tempozentrismus,…), deren Gemeinsamkeit in der Privilegierung der eigenen Vorherrschaft besteht</w:t>
      </w:r>
      <w:r w:rsidR="005D1F3D">
        <w:rPr>
          <w:rFonts w:ascii="Times New Roman" w:hAnsi="Times New Roman" w:cs="Times New Roman"/>
        </w:rPr>
        <w:br/>
      </w:r>
      <w:r w:rsidR="005D1F3D">
        <w:rPr>
          <w:rFonts w:ascii="Times New Roman" w:hAnsi="Times New Roman" w:cs="Times New Roman"/>
        </w:rPr>
        <w:br/>
      </w:r>
      <w:r w:rsidR="005D1F3D" w:rsidRPr="005D1F3D">
        <w:rPr>
          <w:rFonts w:ascii="Times New Roman" w:hAnsi="Times New Roman" w:cs="Times New Roman"/>
        </w:rPr>
        <w:sym w:font="Wingdings" w:char="F0E0"/>
      </w:r>
      <w:r w:rsidR="005D1F3D">
        <w:rPr>
          <w:rFonts w:ascii="Times New Roman" w:hAnsi="Times New Roman" w:cs="Times New Roman"/>
        </w:rPr>
        <w:t xml:space="preserve"> „Kleinthemen“ – partikularen </w:t>
      </w:r>
      <w:proofErr w:type="spellStart"/>
      <w:r w:rsidR="005D1F3D">
        <w:rPr>
          <w:rFonts w:ascii="Times New Roman" w:hAnsi="Times New Roman" w:cs="Times New Roman"/>
        </w:rPr>
        <w:t>micro-studies</w:t>
      </w:r>
      <w:proofErr w:type="spellEnd"/>
      <w:r w:rsidR="005D1F3D">
        <w:rPr>
          <w:rFonts w:ascii="Times New Roman" w:hAnsi="Times New Roman" w:cs="Times New Roman"/>
        </w:rPr>
        <w:t xml:space="preserve"> haben eine wichtige Funktion = oftmals Ausgeschlossenes und Nichterkanntes in den Mittelpunkt des Interesses zu stellen. Diese Aufstellung geht mit einer Dezentralisierung der Makrogeschichte  einher – gegen die Verabsolutierung von Eigenheit und gegen die Objektivierung von Fremdheit („</w:t>
      </w:r>
      <w:proofErr w:type="spellStart"/>
      <w:r w:rsidR="005D1F3D">
        <w:rPr>
          <w:rFonts w:ascii="Times New Roman" w:hAnsi="Times New Roman" w:cs="Times New Roman"/>
        </w:rPr>
        <w:t>Othering</w:t>
      </w:r>
      <w:proofErr w:type="spellEnd"/>
      <w:r w:rsidR="005D1F3D">
        <w:rPr>
          <w:rFonts w:ascii="Times New Roman" w:hAnsi="Times New Roman" w:cs="Times New Roman"/>
        </w:rPr>
        <w:t>“) richtet.</w:t>
      </w:r>
      <w:r w:rsidR="005D1F3D">
        <w:rPr>
          <w:rFonts w:ascii="Times New Roman" w:hAnsi="Times New Roman" w:cs="Times New Roman"/>
        </w:rPr>
        <w:br/>
      </w:r>
      <w:r w:rsidR="005D1F3D">
        <w:rPr>
          <w:rFonts w:ascii="Times New Roman" w:hAnsi="Times New Roman" w:cs="Times New Roman"/>
        </w:rPr>
        <w:br/>
      </w:r>
      <w:r w:rsidR="005D1F3D" w:rsidRPr="005D1F3D">
        <w:rPr>
          <w:rFonts w:ascii="Times New Roman" w:hAnsi="Times New Roman" w:cs="Times New Roman"/>
        </w:rPr>
        <w:sym w:font="Wingdings" w:char="F0E0"/>
      </w:r>
      <w:r w:rsidR="005D1F3D">
        <w:rPr>
          <w:rFonts w:ascii="Times New Roman" w:hAnsi="Times New Roman" w:cs="Times New Roman"/>
        </w:rPr>
        <w:t xml:space="preserve"> Historisch-anthropologische Forschung muss sich von früheren Dogmen der regionalen Völkerkunde lösen (Raum und Zeit), um zur Entschärfung und Lösung von transnationalen und transkulturellen Konflikten beitragen zu können // Wichtigste Frage – WAS WILL ICH WISSEN?</w:t>
      </w:r>
      <w:r w:rsidR="005D1F3D">
        <w:rPr>
          <w:rFonts w:ascii="Times New Roman" w:hAnsi="Times New Roman" w:cs="Times New Roman"/>
        </w:rPr>
        <w:br/>
      </w:r>
      <w:r w:rsidR="001E27EF">
        <w:rPr>
          <w:rFonts w:ascii="Times New Roman" w:hAnsi="Times New Roman" w:cs="Times New Roman"/>
        </w:rPr>
        <w:br/>
      </w:r>
      <w:r w:rsidR="001E27EF" w:rsidRPr="001E27EF">
        <w:rPr>
          <w:rFonts w:ascii="Times New Roman" w:hAnsi="Times New Roman" w:cs="Times New Roman"/>
        </w:rPr>
        <w:sym w:font="Wingdings" w:char="F0E0"/>
      </w:r>
      <w:r w:rsidR="001E27EF">
        <w:rPr>
          <w:rFonts w:ascii="Times New Roman" w:hAnsi="Times New Roman" w:cs="Times New Roman"/>
        </w:rPr>
        <w:t xml:space="preserve"> möglichst klare Formulierung und inhaltliche Bestimmung der Fragestellung  / mögliche Forschungsmethoden beachten – jeweils die passende Kombination für die empirische Aufgabenstellung herausfinden – nur selten reicht eine Methode</w:t>
      </w:r>
      <w:r w:rsidR="001E27EF">
        <w:rPr>
          <w:rFonts w:ascii="Times New Roman" w:hAnsi="Times New Roman" w:cs="Times New Roman"/>
        </w:rPr>
        <w:br/>
      </w:r>
      <w:r w:rsidR="001E27EF">
        <w:rPr>
          <w:rFonts w:ascii="Times New Roman" w:hAnsi="Times New Roman" w:cs="Times New Roman"/>
        </w:rPr>
        <w:br/>
      </w:r>
      <w:r w:rsidR="001E27EF" w:rsidRPr="001E27EF">
        <w:rPr>
          <w:rFonts w:ascii="Times New Roman" w:hAnsi="Times New Roman" w:cs="Times New Roman"/>
        </w:rPr>
        <w:sym w:font="Wingdings" w:char="F0E0"/>
      </w:r>
      <w:r w:rsidR="001E27EF">
        <w:rPr>
          <w:rFonts w:ascii="Times New Roman" w:hAnsi="Times New Roman" w:cs="Times New Roman"/>
        </w:rPr>
        <w:t xml:space="preserve"> Methodenpluralismus hängt eng mit der unterschiedlichen Zugänglichkeit der verschiedenen Quellen zusammen / frühere Aufzeichnungen verlangen logischerweise andere Erhebungs- und Auswertungsmethoden als die mündlichen Überlieferungen der Nachkommen</w:t>
      </w:r>
      <w:r w:rsidR="001E27EF">
        <w:rPr>
          <w:rFonts w:ascii="Times New Roman" w:hAnsi="Times New Roman" w:cs="Times New Roman"/>
        </w:rPr>
        <w:br/>
      </w:r>
      <w:r w:rsidR="001E27EF" w:rsidRPr="008134B6">
        <w:rPr>
          <w:rFonts w:ascii="Times New Roman" w:hAnsi="Times New Roman" w:cs="Times New Roman"/>
          <w:color w:val="0070C0"/>
          <w:u w:val="single"/>
        </w:rPr>
        <w:lastRenderedPageBreak/>
        <w:t>Konzepte und Methoden historisch-ethnologischer Forschung</w:t>
      </w:r>
      <w:r w:rsidR="001E27EF">
        <w:rPr>
          <w:rFonts w:ascii="Times New Roman" w:hAnsi="Times New Roman" w:cs="Times New Roman"/>
        </w:rPr>
        <w:br/>
      </w:r>
      <w:r w:rsidR="001E27EF">
        <w:rPr>
          <w:rFonts w:ascii="Times New Roman" w:hAnsi="Times New Roman" w:cs="Times New Roman"/>
        </w:rPr>
        <w:br/>
      </w:r>
      <w:r w:rsidR="001E27EF" w:rsidRPr="001E27EF">
        <w:rPr>
          <w:rFonts w:ascii="Times New Roman" w:hAnsi="Times New Roman" w:cs="Times New Roman"/>
        </w:rPr>
        <w:sym w:font="Wingdings" w:char="F0E0"/>
      </w:r>
      <w:r w:rsidR="001E27EF">
        <w:rPr>
          <w:rFonts w:ascii="Times New Roman" w:hAnsi="Times New Roman" w:cs="Times New Roman"/>
        </w:rPr>
        <w:t xml:space="preserve"> </w:t>
      </w:r>
      <w:r w:rsidR="001E27EF" w:rsidRPr="003349C4">
        <w:rPr>
          <w:rFonts w:ascii="Times New Roman" w:hAnsi="Times New Roman" w:cs="Times New Roman"/>
          <w:u w:val="single"/>
        </w:rPr>
        <w:t xml:space="preserve">Oral </w:t>
      </w:r>
      <w:proofErr w:type="spellStart"/>
      <w:r w:rsidR="001E27EF" w:rsidRPr="003349C4">
        <w:rPr>
          <w:rFonts w:ascii="Times New Roman" w:hAnsi="Times New Roman" w:cs="Times New Roman"/>
          <w:u w:val="single"/>
        </w:rPr>
        <w:t>History</w:t>
      </w:r>
      <w:proofErr w:type="spellEnd"/>
      <w:r w:rsidR="001E27EF" w:rsidRPr="003349C4">
        <w:rPr>
          <w:rFonts w:ascii="Times New Roman" w:hAnsi="Times New Roman" w:cs="Times New Roman"/>
          <w:u w:val="single"/>
        </w:rPr>
        <w:t>-Forschung</w:t>
      </w:r>
      <w:r w:rsidR="001E27EF">
        <w:rPr>
          <w:rFonts w:ascii="Times New Roman" w:hAnsi="Times New Roman" w:cs="Times New Roman"/>
        </w:rPr>
        <w:t xml:space="preserve"> besitzt einen großen Stellenwert für die notwendige Dekonstruktion der Herrschaftsgeschichte als Vorbedingung einer Rekonstruktion der Perspektiven aller beteiligten historischen Akteure / Mündliche Methoden der Geschichtsforschung gehören seit Franz Boas zum Inventar ethnologischer Geschichtsforschung</w:t>
      </w:r>
      <w:r w:rsidR="001E27EF">
        <w:rPr>
          <w:rFonts w:ascii="Times New Roman" w:hAnsi="Times New Roman" w:cs="Times New Roman"/>
        </w:rPr>
        <w:br/>
      </w:r>
      <w:r w:rsidR="001E27EF">
        <w:rPr>
          <w:rFonts w:ascii="Times New Roman" w:hAnsi="Times New Roman" w:cs="Times New Roman"/>
        </w:rPr>
        <w:br/>
      </w:r>
      <w:r w:rsidR="001E27EF" w:rsidRPr="001E27EF">
        <w:rPr>
          <w:rFonts w:ascii="Times New Roman" w:hAnsi="Times New Roman" w:cs="Times New Roman"/>
        </w:rPr>
        <w:sym w:font="Wingdings" w:char="F0E0"/>
      </w:r>
      <w:r w:rsidR="001E27EF">
        <w:rPr>
          <w:rFonts w:ascii="Times New Roman" w:hAnsi="Times New Roman" w:cs="Times New Roman"/>
        </w:rPr>
        <w:t xml:space="preserve"> </w:t>
      </w:r>
      <w:r w:rsidR="003349C4">
        <w:rPr>
          <w:rFonts w:ascii="Times New Roman" w:hAnsi="Times New Roman" w:cs="Times New Roman"/>
        </w:rPr>
        <w:t xml:space="preserve">Oraltraditionen bzw. biographische Erzählungen beinhalten keine neutralen Informationen. Sie dienen vielmehr dazu das Strukturelle zu rekonstruieren und zu erfassen / Oral </w:t>
      </w:r>
      <w:proofErr w:type="spellStart"/>
      <w:r w:rsidR="003349C4">
        <w:rPr>
          <w:rFonts w:ascii="Times New Roman" w:hAnsi="Times New Roman" w:cs="Times New Roman"/>
        </w:rPr>
        <w:t>History</w:t>
      </w:r>
      <w:proofErr w:type="spellEnd"/>
      <w:r w:rsidR="003349C4">
        <w:rPr>
          <w:rFonts w:ascii="Times New Roman" w:hAnsi="Times New Roman" w:cs="Times New Roman"/>
        </w:rPr>
        <w:t>-Forschung kann sich auf die unmittelbare Erfahrung lebender Akteure beziehen (Narrative Interviews), oder auf historische Überlieferungen vergangener Generationen // Prozess der Weitergabe</w:t>
      </w:r>
      <w:r w:rsidR="003349C4">
        <w:rPr>
          <w:rFonts w:ascii="Times New Roman" w:hAnsi="Times New Roman" w:cs="Times New Roman"/>
        </w:rPr>
        <w:br/>
      </w:r>
      <w:r w:rsidR="003349C4">
        <w:rPr>
          <w:rFonts w:ascii="Times New Roman" w:hAnsi="Times New Roman" w:cs="Times New Roman"/>
        </w:rPr>
        <w:br/>
      </w:r>
      <w:r w:rsidR="003349C4" w:rsidRPr="003349C4">
        <w:rPr>
          <w:rFonts w:ascii="Times New Roman" w:hAnsi="Times New Roman" w:cs="Times New Roman"/>
        </w:rPr>
        <w:sym w:font="Wingdings" w:char="F0E0"/>
      </w:r>
      <w:r w:rsidR="003349C4">
        <w:rPr>
          <w:rFonts w:ascii="Times New Roman" w:hAnsi="Times New Roman" w:cs="Times New Roman"/>
        </w:rPr>
        <w:t xml:space="preserve"> Mündliche Überlieferungen entspringen bestimmten Motivlagen und verfolgen persönliche/politische Interessen // besitzen den gleichen Status wie schriftliche Quellen // als Unterstützung der Überlieferungen können andere Methoden (linguistische Analyse, komparative und kulturökologische Untersuchungen usw.) verwendet werden</w:t>
      </w:r>
      <w:r w:rsidR="003349C4">
        <w:rPr>
          <w:rFonts w:ascii="Times New Roman" w:hAnsi="Times New Roman" w:cs="Times New Roman"/>
        </w:rPr>
        <w:br/>
      </w:r>
      <w:r w:rsidR="003349C4">
        <w:rPr>
          <w:rFonts w:ascii="Times New Roman" w:hAnsi="Times New Roman" w:cs="Times New Roman"/>
        </w:rPr>
        <w:br/>
      </w:r>
      <w:r w:rsidR="003349C4" w:rsidRPr="003349C4">
        <w:rPr>
          <w:rFonts w:ascii="Times New Roman" w:hAnsi="Times New Roman" w:cs="Times New Roman"/>
        </w:rPr>
        <w:sym w:font="Wingdings" w:char="F0E0"/>
      </w:r>
      <w:r w:rsidR="003349C4">
        <w:rPr>
          <w:rFonts w:ascii="Times New Roman" w:hAnsi="Times New Roman" w:cs="Times New Roman"/>
        </w:rPr>
        <w:t xml:space="preserve"> Methodenpluralismus bedeutet in der Historischen Anthropologie  vor allem das Spannungsverhältnis zwischen den differenten Wirklichkeitskonstruktionen zu rekonstruieren // während früher der Umgang mit schriftlichen Quellen im Mittelpunkt stand, ist seit den 1960ern die Oral-</w:t>
      </w:r>
      <w:proofErr w:type="spellStart"/>
      <w:r w:rsidR="003349C4">
        <w:rPr>
          <w:rFonts w:ascii="Times New Roman" w:hAnsi="Times New Roman" w:cs="Times New Roman"/>
        </w:rPr>
        <w:t>History</w:t>
      </w:r>
      <w:proofErr w:type="spellEnd"/>
      <w:r w:rsidR="003349C4">
        <w:rPr>
          <w:rFonts w:ascii="Times New Roman" w:hAnsi="Times New Roman" w:cs="Times New Roman"/>
        </w:rPr>
        <w:t>, die Alltagsgeschichte und Geschichte immer wichtiger geworden – gehört nun zur kommunikativen Forschung und den unabdingbaren Konditionen</w:t>
      </w:r>
      <w:r w:rsidR="003349C4">
        <w:rPr>
          <w:rFonts w:ascii="Times New Roman" w:hAnsi="Times New Roman" w:cs="Times New Roman"/>
        </w:rPr>
        <w:br/>
      </w:r>
      <w:r w:rsidR="003349C4">
        <w:rPr>
          <w:rFonts w:ascii="Times New Roman" w:hAnsi="Times New Roman" w:cs="Times New Roman"/>
        </w:rPr>
        <w:br/>
      </w:r>
      <w:r w:rsidR="003349C4" w:rsidRPr="003349C4">
        <w:rPr>
          <w:rFonts w:ascii="Times New Roman" w:hAnsi="Times New Roman" w:cs="Times New Roman"/>
        </w:rPr>
        <w:sym w:font="Wingdings" w:char="F0E0"/>
      </w:r>
      <w:r w:rsidR="003349C4">
        <w:rPr>
          <w:rFonts w:ascii="Times New Roman" w:hAnsi="Times New Roman" w:cs="Times New Roman"/>
        </w:rPr>
        <w:t xml:space="preserve"> </w:t>
      </w:r>
      <w:r w:rsidR="003349C4" w:rsidRPr="003349C4">
        <w:rPr>
          <w:rFonts w:ascii="Times New Roman" w:hAnsi="Times New Roman" w:cs="Times New Roman"/>
          <w:u w:val="single"/>
        </w:rPr>
        <w:t>Praxis und (Handlungs-)</w:t>
      </w:r>
      <w:proofErr w:type="spellStart"/>
      <w:r w:rsidR="003349C4" w:rsidRPr="003349C4">
        <w:rPr>
          <w:rFonts w:ascii="Times New Roman" w:hAnsi="Times New Roman" w:cs="Times New Roman"/>
          <w:u w:val="single"/>
        </w:rPr>
        <w:t>feld</w:t>
      </w:r>
      <w:proofErr w:type="spellEnd"/>
      <w:r w:rsidR="003349C4">
        <w:rPr>
          <w:rFonts w:ascii="Times New Roman" w:hAnsi="Times New Roman" w:cs="Times New Roman"/>
        </w:rPr>
        <w:t>: Bei Fragestellungen müssen die Fragen entsprechend auf die europäischen Perspektiven eingeschränkt werden // Erarbeitung kann eine wesentliche Vorarbeit für die Rekonstruktion der interkulturellen Beziehungen leisten und kann die Sichtweisen, Diskussionspunkte und Wissensbestände unterschiedlicher Herrschaftssubjekte und anderer sozialer Akteure aus Europa in einer zeitlichen Dimension erheben // Aber auch Berücksichtigung anderer Perspektiven bedenken</w:t>
      </w:r>
      <w:r w:rsidR="00205187">
        <w:rPr>
          <w:rFonts w:ascii="Times New Roman" w:hAnsi="Times New Roman" w:cs="Times New Roman"/>
        </w:rPr>
        <w:t xml:space="preserve"> (Verwendung kommunikativer Methoden)</w:t>
      </w:r>
      <w:r w:rsidR="003349C4">
        <w:rPr>
          <w:rFonts w:ascii="Times New Roman" w:hAnsi="Times New Roman" w:cs="Times New Roman"/>
        </w:rPr>
        <w:br/>
      </w:r>
      <w:r w:rsidR="003349C4">
        <w:rPr>
          <w:rFonts w:ascii="Times New Roman" w:hAnsi="Times New Roman" w:cs="Times New Roman"/>
        </w:rPr>
        <w:br/>
      </w:r>
      <w:r w:rsidR="003349C4" w:rsidRPr="003349C4">
        <w:rPr>
          <w:rFonts w:ascii="Times New Roman" w:hAnsi="Times New Roman" w:cs="Times New Roman"/>
        </w:rPr>
        <w:sym w:font="Wingdings" w:char="F0E0"/>
      </w:r>
      <w:r w:rsidR="003349C4">
        <w:rPr>
          <w:rFonts w:ascii="Times New Roman" w:hAnsi="Times New Roman" w:cs="Times New Roman"/>
        </w:rPr>
        <w:t xml:space="preserve"> </w:t>
      </w:r>
      <w:r w:rsidR="00205187">
        <w:rPr>
          <w:rFonts w:ascii="Times New Roman" w:hAnsi="Times New Roman" w:cs="Times New Roman"/>
        </w:rPr>
        <w:t>Befragung, sowie Benutzung von schriftl. Quellen und Feldforschung gehören alle zum methodischen Inventar der Historischen Anthropologie / Unterschied zur Geschichtsforschung</w:t>
      </w:r>
      <w:r w:rsidR="00205187">
        <w:rPr>
          <w:rFonts w:ascii="Times New Roman" w:hAnsi="Times New Roman" w:cs="Times New Roman"/>
        </w:rPr>
        <w:br/>
      </w:r>
      <w:r w:rsidR="00205187">
        <w:rPr>
          <w:rFonts w:ascii="Times New Roman" w:hAnsi="Times New Roman" w:cs="Times New Roman"/>
        </w:rPr>
        <w:br/>
      </w:r>
      <w:r w:rsidR="00205187" w:rsidRPr="00205187">
        <w:rPr>
          <w:rFonts w:ascii="Times New Roman" w:hAnsi="Times New Roman" w:cs="Times New Roman"/>
        </w:rPr>
        <w:sym w:font="Wingdings" w:char="F0E0"/>
      </w:r>
      <w:r w:rsidR="00205187">
        <w:rPr>
          <w:rFonts w:ascii="Times New Roman" w:hAnsi="Times New Roman" w:cs="Times New Roman"/>
        </w:rPr>
        <w:t xml:space="preserve"> Feldforschung: Verständnis eines sozialen Feldes (Ökonomie, Recht, Religion, Kunst, Sport, Wissenschaft, usw.) – Bestimmung und heuristische Eingrenzung dieses Feldes obliegt den sozialwissenschaftlichen </w:t>
      </w:r>
      <w:proofErr w:type="spellStart"/>
      <w:r w:rsidR="00205187">
        <w:rPr>
          <w:rFonts w:ascii="Times New Roman" w:hAnsi="Times New Roman" w:cs="Times New Roman"/>
        </w:rPr>
        <w:t>AkteurInnen</w:t>
      </w:r>
      <w:proofErr w:type="spellEnd"/>
      <w:r w:rsidR="00205187">
        <w:rPr>
          <w:rFonts w:ascii="Times New Roman" w:hAnsi="Times New Roman" w:cs="Times New Roman"/>
        </w:rPr>
        <w:br/>
      </w:r>
      <w:r w:rsidR="00205187">
        <w:rPr>
          <w:rFonts w:ascii="Times New Roman" w:hAnsi="Times New Roman" w:cs="Times New Roman"/>
        </w:rPr>
        <w:br/>
      </w:r>
      <w:r w:rsidR="00205187" w:rsidRPr="00205187">
        <w:rPr>
          <w:rFonts w:ascii="Times New Roman" w:hAnsi="Times New Roman" w:cs="Times New Roman"/>
        </w:rPr>
        <w:sym w:font="Wingdings" w:char="F0E0"/>
      </w:r>
      <w:r w:rsidR="00205187">
        <w:rPr>
          <w:rFonts w:ascii="Times New Roman" w:hAnsi="Times New Roman" w:cs="Times New Roman"/>
        </w:rPr>
        <w:t xml:space="preserve"> relativ eigenständiges Feld ist vergleichbar mit einem</w:t>
      </w:r>
      <w:r w:rsidR="00346393">
        <w:rPr>
          <w:rFonts w:ascii="Times New Roman" w:hAnsi="Times New Roman" w:cs="Times New Roman"/>
        </w:rPr>
        <w:t xml:space="preserve"> Spielfeld, in dem unterschiedliche</w:t>
      </w:r>
      <w:r w:rsidR="00205187">
        <w:rPr>
          <w:rFonts w:ascii="Times New Roman" w:hAnsi="Times New Roman" w:cs="Times New Roman"/>
        </w:rPr>
        <w:t xml:space="preserve"> Personen und Gruppen um (Macht-) Positionen kämpfen / jede synchrone Analyse benötigt eine historische Entstehungsgeschichte seiner Strukturen (ergibt sich aus den inneren Strukturen und den Beziehungen zu anderen Feldern) </w:t>
      </w:r>
      <w:r w:rsidR="00205187" w:rsidRPr="00205187">
        <w:rPr>
          <w:rFonts w:ascii="Times New Roman" w:hAnsi="Times New Roman" w:cs="Times New Roman"/>
        </w:rPr>
        <w:sym w:font="Wingdings" w:char="F0E0"/>
      </w:r>
      <w:r w:rsidR="00205187">
        <w:rPr>
          <w:rFonts w:ascii="Times New Roman" w:hAnsi="Times New Roman" w:cs="Times New Roman"/>
        </w:rPr>
        <w:t xml:space="preserve"> strukturgeschichtliche Sichtweise ermöglicht Zugang zu konkreten Feldern der Betrachtung / Produkt der vorangegangenen Kämpfe und gleichzeitig Basis für nachfolgende Transformationen</w:t>
      </w:r>
      <w:r w:rsidR="00205187">
        <w:rPr>
          <w:rFonts w:ascii="Times New Roman" w:hAnsi="Times New Roman" w:cs="Times New Roman"/>
        </w:rPr>
        <w:br/>
      </w:r>
      <w:r w:rsidR="00205187">
        <w:rPr>
          <w:rFonts w:ascii="Times New Roman" w:hAnsi="Times New Roman" w:cs="Times New Roman"/>
        </w:rPr>
        <w:br/>
      </w:r>
      <w:r w:rsidR="00205187">
        <w:rPr>
          <w:rFonts w:ascii="Times New Roman" w:hAnsi="Times New Roman" w:cs="Times New Roman"/>
        </w:rPr>
        <w:br/>
      </w:r>
      <w:r w:rsidR="00205187" w:rsidRPr="00205187">
        <w:rPr>
          <w:rFonts w:ascii="Times New Roman" w:hAnsi="Times New Roman" w:cs="Times New Roman"/>
        </w:rPr>
        <w:sym w:font="Wingdings" w:char="F0E0"/>
      </w:r>
      <w:r w:rsidR="00205187">
        <w:rPr>
          <w:rFonts w:ascii="Times New Roman" w:hAnsi="Times New Roman" w:cs="Times New Roman"/>
        </w:rPr>
        <w:t xml:space="preserve"> Ein Feld ist demnach als Netzwerk oder Konfiguration von objektiven Beziehungen zwischen den einzelnen Positionen aufzufassen, die unabhängig vom individuellen Bewusstsein und Willen existieren / Methoden der historischen Feldforschung um die Beziehungen innerhalb des Feldes bzw. zu anderen Feldern festzustellen </w:t>
      </w:r>
      <w:r w:rsidR="00205187" w:rsidRPr="00205187">
        <w:rPr>
          <w:rFonts w:ascii="Times New Roman" w:hAnsi="Times New Roman" w:cs="Times New Roman"/>
        </w:rPr>
        <w:sym w:font="Wingdings" w:char="F0E0"/>
      </w:r>
      <w:r w:rsidR="00205187">
        <w:rPr>
          <w:rFonts w:ascii="Times New Roman" w:hAnsi="Times New Roman" w:cs="Times New Roman"/>
        </w:rPr>
        <w:t xml:space="preserve"> Begriff „Feldforschung“ wird zu „Felder-Forschung“</w:t>
      </w:r>
      <w:r w:rsidR="00205187">
        <w:rPr>
          <w:rFonts w:ascii="Times New Roman" w:hAnsi="Times New Roman" w:cs="Times New Roman"/>
        </w:rPr>
        <w:br/>
      </w:r>
      <w:r w:rsidR="00205187" w:rsidRPr="00205187">
        <w:rPr>
          <w:rFonts w:ascii="Times New Roman" w:hAnsi="Times New Roman" w:cs="Times New Roman"/>
        </w:rPr>
        <w:lastRenderedPageBreak/>
        <w:sym w:font="Wingdings" w:char="F0E0"/>
      </w:r>
      <w:r w:rsidR="00205187">
        <w:rPr>
          <w:rFonts w:ascii="Times New Roman" w:hAnsi="Times New Roman" w:cs="Times New Roman"/>
        </w:rPr>
        <w:t xml:space="preserve"> Handeln der Akteure und ihre subjektiven Entscheidungen liegen im Mittelpunkt des empirischen Interesses </w:t>
      </w:r>
      <w:r w:rsidR="00205187" w:rsidRPr="00205187">
        <w:rPr>
          <w:rFonts w:ascii="Times New Roman" w:hAnsi="Times New Roman" w:cs="Times New Roman"/>
        </w:rPr>
        <w:sym w:font="Wingdings" w:char="F0E0"/>
      </w:r>
      <w:r w:rsidR="00205187">
        <w:rPr>
          <w:rFonts w:ascii="Times New Roman" w:hAnsi="Times New Roman" w:cs="Times New Roman"/>
        </w:rPr>
        <w:t xml:space="preserve"> HABITUS ist der Schlüsselbegriff der Praxis-Theorie von Pierre Bourdieu </w:t>
      </w:r>
      <w:r w:rsidR="00205187" w:rsidRPr="00205187">
        <w:rPr>
          <w:rFonts w:ascii="Times New Roman" w:hAnsi="Times New Roman" w:cs="Times New Roman"/>
        </w:rPr>
        <w:sym w:font="Wingdings" w:char="F0E0"/>
      </w:r>
      <w:r w:rsidR="00205187">
        <w:rPr>
          <w:rFonts w:ascii="Times New Roman" w:hAnsi="Times New Roman" w:cs="Times New Roman"/>
        </w:rPr>
        <w:t xml:space="preserve"> „Spielgefühl“ – es beruht auf unbewussten Wahrnehmungs-, Deutungs- und Handlungsmustern, die dem Einzelnen durch Sozialisation eingeschrieben werden. „Passives Formen des Individuums durch gesellschaftliche Strukturierung“</w:t>
      </w:r>
      <w:r w:rsidR="00205187">
        <w:rPr>
          <w:rFonts w:ascii="Times New Roman" w:hAnsi="Times New Roman" w:cs="Times New Roman"/>
        </w:rPr>
        <w:br/>
      </w:r>
      <w:r w:rsidR="00205187">
        <w:rPr>
          <w:rFonts w:ascii="Times New Roman" w:hAnsi="Times New Roman" w:cs="Times New Roman"/>
        </w:rPr>
        <w:br/>
      </w:r>
      <w:r w:rsidR="00205187" w:rsidRPr="00205187">
        <w:rPr>
          <w:rFonts w:ascii="Times New Roman" w:hAnsi="Times New Roman" w:cs="Times New Roman"/>
        </w:rPr>
        <w:sym w:font="Wingdings" w:char="F0E0"/>
      </w:r>
      <w:r w:rsidR="00205187">
        <w:rPr>
          <w:rFonts w:ascii="Times New Roman" w:hAnsi="Times New Roman" w:cs="Times New Roman"/>
        </w:rPr>
        <w:t xml:space="preserve"> Strukturen, sowohl die im Habitus des Einzelnen, als auch die objektiven Strukturen der spezifischen Logik eines Feldes, sind nur in praxi, also in ihrem praktischen Vollzug sichtbar (Handlungen)</w:t>
      </w:r>
      <w:r w:rsidR="00A2149D">
        <w:rPr>
          <w:rFonts w:ascii="Times New Roman" w:hAnsi="Times New Roman" w:cs="Times New Roman"/>
        </w:rPr>
        <w:t xml:space="preserve"> // soziales Handeln ist nicht unveränderbar </w:t>
      </w:r>
      <w:r w:rsidR="00A2149D">
        <w:rPr>
          <w:rFonts w:ascii="Times New Roman" w:hAnsi="Times New Roman" w:cs="Times New Roman"/>
        </w:rPr>
        <w:br/>
      </w:r>
      <w:r w:rsidR="00A2149D">
        <w:rPr>
          <w:rFonts w:ascii="Times New Roman" w:hAnsi="Times New Roman" w:cs="Times New Roman"/>
        </w:rPr>
        <w:br/>
      </w:r>
      <w:r w:rsidR="00A2149D" w:rsidRPr="00A2149D">
        <w:rPr>
          <w:rFonts w:ascii="Times New Roman" w:hAnsi="Times New Roman" w:cs="Times New Roman"/>
        </w:rPr>
        <w:sym w:font="Wingdings" w:char="F0E0"/>
      </w:r>
      <w:r w:rsidR="00A2149D">
        <w:rPr>
          <w:rFonts w:ascii="Times New Roman" w:hAnsi="Times New Roman" w:cs="Times New Roman"/>
        </w:rPr>
        <w:t xml:space="preserve"> praxisbezogene Strukturgeschichte entspricht in besonderem Maße dem Narrativen Interview // auch biographisches Interview – um die subjektive Perspektive der Erinnerungen an alltagsweltliche Praktiken und die individuellen Bewertungen der historischen Verhältnisse durch die Akteure in einen wirkungsgeschichtlichen Zusammenhang zu setzen // mehrstufiges Verfahren der kommunikativen Forschung, die längeren sozialen Kontakt erfordert // Erzähler soll auch ausschweifen und „erzählen“ können</w:t>
      </w:r>
      <w:r w:rsidR="00A2149D">
        <w:rPr>
          <w:rFonts w:ascii="Times New Roman" w:hAnsi="Times New Roman" w:cs="Times New Roman"/>
        </w:rPr>
        <w:br/>
      </w:r>
      <w:r w:rsidR="00A2149D">
        <w:rPr>
          <w:rFonts w:ascii="Times New Roman" w:hAnsi="Times New Roman" w:cs="Times New Roman"/>
        </w:rPr>
        <w:br/>
      </w:r>
      <w:r w:rsidR="00A2149D" w:rsidRPr="00A2149D">
        <w:rPr>
          <w:rFonts w:ascii="Times New Roman" w:hAnsi="Times New Roman" w:cs="Times New Roman"/>
        </w:rPr>
        <w:sym w:font="Wingdings" w:char="F0E0"/>
      </w:r>
      <w:r w:rsidR="00A2149D">
        <w:rPr>
          <w:rFonts w:ascii="Times New Roman" w:hAnsi="Times New Roman" w:cs="Times New Roman"/>
        </w:rPr>
        <w:t xml:space="preserve"> im ersten Abschnitt soll der Erzählende die historischen Praktiken so erzählen können, dass durch die Serie von Entscheidungen zwischen Erzähloptionen die historische Handlungsentscheidungen durchschimmern // theoretisch begründeter Zusammenhang zwischen Feld, Habitus und Praxis wird so erhalten</w:t>
      </w:r>
      <w:r w:rsidR="00A2149D">
        <w:rPr>
          <w:rFonts w:ascii="Times New Roman" w:hAnsi="Times New Roman" w:cs="Times New Roman"/>
        </w:rPr>
        <w:br/>
      </w:r>
      <w:r w:rsidR="00A2149D">
        <w:rPr>
          <w:rFonts w:ascii="Times New Roman" w:hAnsi="Times New Roman" w:cs="Times New Roman"/>
        </w:rPr>
        <w:br/>
      </w:r>
      <w:r w:rsidR="00A2149D" w:rsidRPr="00A2149D">
        <w:rPr>
          <w:rFonts w:ascii="Times New Roman" w:hAnsi="Times New Roman" w:cs="Times New Roman"/>
        </w:rPr>
        <w:sym w:font="Wingdings" w:char="F0E0"/>
      </w:r>
      <w:r w:rsidR="00A2149D">
        <w:rPr>
          <w:rFonts w:ascii="Times New Roman" w:hAnsi="Times New Roman" w:cs="Times New Roman"/>
        </w:rPr>
        <w:t xml:space="preserve"> sowohl mündliche Geschichten (Oral-</w:t>
      </w:r>
      <w:proofErr w:type="spellStart"/>
      <w:r w:rsidR="00A2149D">
        <w:rPr>
          <w:rFonts w:ascii="Times New Roman" w:hAnsi="Times New Roman" w:cs="Times New Roman"/>
        </w:rPr>
        <w:t>History</w:t>
      </w:r>
      <w:proofErr w:type="spellEnd"/>
      <w:r w:rsidR="00A2149D">
        <w:rPr>
          <w:rFonts w:ascii="Times New Roman" w:hAnsi="Times New Roman" w:cs="Times New Roman"/>
        </w:rPr>
        <w:t>) als au</w:t>
      </w:r>
      <w:r w:rsidR="00346393">
        <w:rPr>
          <w:rFonts w:ascii="Times New Roman" w:hAnsi="Times New Roman" w:cs="Times New Roman"/>
        </w:rPr>
        <w:t>ch irgendein schriftlich überlie</w:t>
      </w:r>
      <w:r w:rsidR="00A2149D">
        <w:rPr>
          <w:rFonts w:ascii="Times New Roman" w:hAnsi="Times New Roman" w:cs="Times New Roman"/>
        </w:rPr>
        <w:t>ferter Text können eine Serie von Interpretationen ermöglichen // Prinzipien der Erzählung, die sich im Protokoll wiederfinden, sind deutbar  um die in der Vergangenheit getroffenen Entscheidungen nachzuvollziehen – derselbe Habitus, der bereits das historische Handeln verursacht hat, findet sich auch als schöpferisches Prinzip in der Erzählung wieder</w:t>
      </w:r>
      <w:r w:rsidR="00A2149D">
        <w:rPr>
          <w:rFonts w:ascii="Times New Roman" w:hAnsi="Times New Roman" w:cs="Times New Roman"/>
        </w:rPr>
        <w:br/>
      </w:r>
      <w:r w:rsidR="00A2149D">
        <w:rPr>
          <w:rFonts w:ascii="Times New Roman" w:hAnsi="Times New Roman" w:cs="Times New Roman"/>
        </w:rPr>
        <w:br/>
      </w:r>
      <w:r w:rsidR="00A2149D" w:rsidRPr="00A2149D">
        <w:rPr>
          <w:rFonts w:ascii="Times New Roman" w:hAnsi="Times New Roman" w:cs="Times New Roman"/>
        </w:rPr>
        <w:sym w:font="Wingdings" w:char="F0E0"/>
      </w:r>
      <w:r w:rsidR="00A2149D">
        <w:rPr>
          <w:rFonts w:ascii="Times New Roman" w:hAnsi="Times New Roman" w:cs="Times New Roman"/>
        </w:rPr>
        <w:t xml:space="preserve"> durch einzelne methodische Abschnitte der Eingangserzählung, des am Text orientierten (immanenten) und des auf die Auslassungen bezogenen (</w:t>
      </w:r>
      <w:proofErr w:type="spellStart"/>
      <w:r w:rsidR="00A2149D">
        <w:rPr>
          <w:rFonts w:ascii="Times New Roman" w:hAnsi="Times New Roman" w:cs="Times New Roman"/>
        </w:rPr>
        <w:t>exmanenten</w:t>
      </w:r>
      <w:proofErr w:type="spellEnd"/>
      <w:r w:rsidR="00A2149D">
        <w:rPr>
          <w:rFonts w:ascii="Times New Roman" w:hAnsi="Times New Roman" w:cs="Times New Roman"/>
        </w:rPr>
        <w:t xml:space="preserve">) Nachfragens, der Rekonstruktion von Routinen, des </w:t>
      </w:r>
      <w:proofErr w:type="spellStart"/>
      <w:r w:rsidR="00A2149D">
        <w:rPr>
          <w:rFonts w:ascii="Times New Roman" w:hAnsi="Times New Roman" w:cs="Times New Roman"/>
        </w:rPr>
        <w:t>Reasonings</w:t>
      </w:r>
      <w:proofErr w:type="spellEnd"/>
      <w:r w:rsidR="00A2149D">
        <w:rPr>
          <w:rFonts w:ascii="Times New Roman" w:hAnsi="Times New Roman" w:cs="Times New Roman"/>
        </w:rPr>
        <w:t xml:space="preserve"> als freierem Teil des Gesprächs, der eine reflektierte Handlung anregt sowie der Nachgespräche, wird versucht einen </w:t>
      </w:r>
      <w:proofErr w:type="spellStart"/>
      <w:r w:rsidR="00A2149D">
        <w:rPr>
          <w:rFonts w:ascii="Times New Roman" w:hAnsi="Times New Roman" w:cs="Times New Roman"/>
        </w:rPr>
        <w:t>praxeologischen</w:t>
      </w:r>
      <w:proofErr w:type="spellEnd"/>
      <w:r w:rsidR="00A2149D">
        <w:rPr>
          <w:rFonts w:ascii="Times New Roman" w:hAnsi="Times New Roman" w:cs="Times New Roman"/>
        </w:rPr>
        <w:t xml:space="preserve"> Blick auf die individuelle Laufbahn zu gewinnen / </w:t>
      </w:r>
      <w:proofErr w:type="spellStart"/>
      <w:r w:rsidR="00A2149D">
        <w:rPr>
          <w:rFonts w:ascii="Times New Roman" w:hAnsi="Times New Roman" w:cs="Times New Roman"/>
        </w:rPr>
        <w:t>praxeologische</w:t>
      </w:r>
      <w:proofErr w:type="spellEnd"/>
      <w:r w:rsidR="00A2149D">
        <w:rPr>
          <w:rFonts w:ascii="Times New Roman" w:hAnsi="Times New Roman" w:cs="Times New Roman"/>
        </w:rPr>
        <w:t xml:space="preserve"> Perspektive beruht auf einem handlungstheoretischen Verständnis, das nach der sozial erzeugten Logik bzw. den Handlungsbedingungen der Praxis fragt</w:t>
      </w:r>
      <w:r w:rsidR="00A2149D">
        <w:rPr>
          <w:rFonts w:ascii="Times New Roman" w:hAnsi="Times New Roman" w:cs="Times New Roman"/>
        </w:rPr>
        <w:br/>
      </w:r>
      <w:r w:rsidR="00A2149D">
        <w:rPr>
          <w:rFonts w:ascii="Times New Roman" w:hAnsi="Times New Roman" w:cs="Times New Roman"/>
        </w:rPr>
        <w:br/>
      </w:r>
      <w:r w:rsidR="00A2149D" w:rsidRPr="00A2149D">
        <w:rPr>
          <w:rFonts w:ascii="Times New Roman" w:hAnsi="Times New Roman" w:cs="Times New Roman"/>
        </w:rPr>
        <w:sym w:font="Wingdings" w:char="F0E0"/>
      </w:r>
      <w:r w:rsidR="00A2149D">
        <w:rPr>
          <w:rFonts w:ascii="Times New Roman" w:hAnsi="Times New Roman" w:cs="Times New Roman"/>
        </w:rPr>
        <w:t xml:space="preserve"> </w:t>
      </w:r>
      <w:r w:rsidR="00BC20B1">
        <w:rPr>
          <w:rFonts w:ascii="Times New Roman" w:hAnsi="Times New Roman" w:cs="Times New Roman"/>
        </w:rPr>
        <w:t>Das Individuum handelt inmitten einem Ensembles objektiver Beziehungen, die es mit der Gesamtheit der anderen Akteure vereinigt haben, welche im selben Feld engagiert sind und damit demselben Möglichkeitsraum gegenüberstehen</w:t>
      </w:r>
      <w:r w:rsidR="00BC20B1">
        <w:rPr>
          <w:rFonts w:ascii="Times New Roman" w:hAnsi="Times New Roman" w:cs="Times New Roman"/>
        </w:rPr>
        <w:br/>
      </w:r>
      <w:r w:rsidR="00BC20B1">
        <w:rPr>
          <w:rFonts w:ascii="Times New Roman" w:hAnsi="Times New Roman" w:cs="Times New Roman"/>
        </w:rPr>
        <w:br/>
      </w:r>
      <w:r w:rsidR="00BC20B1" w:rsidRPr="00BC20B1">
        <w:rPr>
          <w:rFonts w:ascii="Times New Roman" w:hAnsi="Times New Roman" w:cs="Times New Roman"/>
        </w:rPr>
        <w:sym w:font="Wingdings" w:char="F0E0"/>
      </w:r>
      <w:r w:rsidR="00BC20B1">
        <w:rPr>
          <w:rFonts w:ascii="Times New Roman" w:hAnsi="Times New Roman" w:cs="Times New Roman"/>
        </w:rPr>
        <w:t xml:space="preserve"> methodologisch stellt die relationale Textanalyse darauf ab, der „biographischen Illusion“, den Status der Selbstverkennung abzunehmen // Experten-Interviews sind von immenser Bedeutung – Anwendung einer Methode ergibt sich oft aus einer lockeren methodischen Kommunikation</w:t>
      </w:r>
      <w:r w:rsidR="00BC20B1">
        <w:rPr>
          <w:rFonts w:ascii="Times New Roman" w:hAnsi="Times New Roman" w:cs="Times New Roman"/>
        </w:rPr>
        <w:br/>
      </w:r>
      <w:r w:rsidR="00BC20B1">
        <w:rPr>
          <w:rFonts w:ascii="Times New Roman" w:hAnsi="Times New Roman" w:cs="Times New Roman"/>
        </w:rPr>
        <w:br/>
      </w:r>
      <w:r w:rsidR="00BC20B1" w:rsidRPr="00BC20B1">
        <w:rPr>
          <w:rFonts w:ascii="Times New Roman" w:hAnsi="Times New Roman" w:cs="Times New Roman"/>
        </w:rPr>
        <w:sym w:font="Wingdings" w:char="F0E0"/>
      </w:r>
      <w:r w:rsidR="00BC20B1">
        <w:rPr>
          <w:rFonts w:ascii="Times New Roman" w:hAnsi="Times New Roman" w:cs="Times New Roman"/>
        </w:rPr>
        <w:t xml:space="preserve"> Vorgangsweisen der Oral-</w:t>
      </w:r>
      <w:proofErr w:type="spellStart"/>
      <w:r w:rsidR="00BC20B1">
        <w:rPr>
          <w:rFonts w:ascii="Times New Roman" w:hAnsi="Times New Roman" w:cs="Times New Roman"/>
        </w:rPr>
        <w:t>History</w:t>
      </w:r>
      <w:proofErr w:type="spellEnd"/>
      <w:r w:rsidR="00BC20B1">
        <w:rPr>
          <w:rFonts w:ascii="Times New Roman" w:hAnsi="Times New Roman" w:cs="Times New Roman"/>
        </w:rPr>
        <w:t xml:space="preserve">-Forschung entsprechen den üblichen dialogischen Produktionsprozessen der ethnohistorischen Forschung / gemeinsam mit anderen Quellen sollen sie das gewählte (Betrachtungs-)Feld als reales historisches (Spannungs-)Feld zwischen Gegensätzen und Hierarchien rekonstruieren helfen. Da diese Herrschaftsbeziehungen dem Habitus, der sie produziert hat, in unkenntlicher Form zugrunde liegen, werden sie in den (ebenso vom Habitus organisierten) </w:t>
      </w:r>
      <w:r w:rsidR="00BC20B1">
        <w:rPr>
          <w:rFonts w:ascii="Times New Roman" w:hAnsi="Times New Roman" w:cs="Times New Roman"/>
        </w:rPr>
        <w:lastRenderedPageBreak/>
        <w:t>Gesprächsformen und Interviews nur in unbewusster Form sichtbar. Offenlegung kann nur durch enge Vernetzung sowohl untereinander als auch mit allen anderen verfügbaren Quellen und den Wahrnehmungen der unmittelbaren Beobachtung symbolischer Praktiken zu einer relationalen Konstruktion des Feldes erfolgen. Als schriftliche Quellen kommen u.a. Memoiren, Tagebücher, Briefe, usw. in Betracht / unterschiedliche andere Quellengattungen  (Karten, Filme, …) können je nach empirischer Fragestellung eine entsprechend gewichtige Bedeutung bekommen</w:t>
      </w:r>
      <w:r w:rsidR="00A2149D">
        <w:rPr>
          <w:rFonts w:ascii="Times New Roman" w:hAnsi="Times New Roman" w:cs="Times New Roman"/>
        </w:rPr>
        <w:t xml:space="preserve"> </w:t>
      </w:r>
      <w:r w:rsidR="00A2149D">
        <w:rPr>
          <w:rFonts w:ascii="Times New Roman" w:hAnsi="Times New Roman" w:cs="Times New Roman"/>
        </w:rPr>
        <w:br/>
      </w:r>
      <w:r w:rsidR="00A2149D">
        <w:rPr>
          <w:rFonts w:ascii="Times New Roman" w:hAnsi="Times New Roman" w:cs="Times New Roman"/>
        </w:rPr>
        <w:br/>
      </w:r>
      <w:r w:rsidR="00BC20B1" w:rsidRPr="00BC20B1">
        <w:rPr>
          <w:rFonts w:ascii="Times New Roman" w:hAnsi="Times New Roman" w:cs="Times New Roman"/>
        </w:rPr>
        <w:sym w:font="Wingdings" w:char="F0E0"/>
      </w:r>
      <w:r w:rsidR="00BC20B1">
        <w:rPr>
          <w:rFonts w:ascii="Times New Roman" w:hAnsi="Times New Roman" w:cs="Times New Roman"/>
        </w:rPr>
        <w:t xml:space="preserve"> </w:t>
      </w:r>
      <w:proofErr w:type="spellStart"/>
      <w:r w:rsidR="00BC20B1">
        <w:rPr>
          <w:rFonts w:ascii="Times New Roman" w:hAnsi="Times New Roman" w:cs="Times New Roman"/>
        </w:rPr>
        <w:t>praxeologische</w:t>
      </w:r>
      <w:proofErr w:type="spellEnd"/>
      <w:r w:rsidR="00BC20B1">
        <w:rPr>
          <w:rFonts w:ascii="Times New Roman" w:hAnsi="Times New Roman" w:cs="Times New Roman"/>
        </w:rPr>
        <w:t xml:space="preserve"> Strukturgeschichte: individuelle und soziale Praktiken werden auf ihre Strukturierung durch Sozialisation zurückgeführt = </w:t>
      </w:r>
      <w:proofErr w:type="spellStart"/>
      <w:r w:rsidR="00BC20B1">
        <w:rPr>
          <w:rFonts w:ascii="Times New Roman" w:hAnsi="Times New Roman" w:cs="Times New Roman"/>
        </w:rPr>
        <w:t>praxeologischer</w:t>
      </w:r>
      <w:proofErr w:type="spellEnd"/>
      <w:r w:rsidR="00BC20B1">
        <w:rPr>
          <w:rFonts w:ascii="Times New Roman" w:hAnsi="Times New Roman" w:cs="Times New Roman"/>
        </w:rPr>
        <w:t xml:space="preserve"> Erkenntnismodus</w:t>
      </w:r>
      <w:r w:rsidR="003405D5">
        <w:rPr>
          <w:rFonts w:ascii="Times New Roman" w:hAnsi="Times New Roman" w:cs="Times New Roman"/>
        </w:rPr>
        <w:br/>
        <w:t>Interesse am konkreten Handeln richtet sich analytisch auf die soziale (Erzeugungs-)Logik</w:t>
      </w:r>
      <w:r w:rsidR="003405D5">
        <w:rPr>
          <w:rFonts w:ascii="Times New Roman" w:hAnsi="Times New Roman" w:cs="Times New Roman"/>
        </w:rPr>
        <w:br/>
      </w:r>
      <w:r w:rsidR="003405D5">
        <w:rPr>
          <w:rFonts w:ascii="Times New Roman" w:hAnsi="Times New Roman" w:cs="Times New Roman"/>
        </w:rPr>
        <w:br/>
      </w:r>
      <w:r w:rsidR="003405D5" w:rsidRPr="003405D5">
        <w:rPr>
          <w:rFonts w:ascii="Times New Roman" w:hAnsi="Times New Roman" w:cs="Times New Roman"/>
        </w:rPr>
        <w:sym w:font="Wingdings" w:char="F0E0"/>
      </w:r>
      <w:r w:rsidR="003405D5">
        <w:rPr>
          <w:rFonts w:ascii="Times New Roman" w:hAnsi="Times New Roman" w:cs="Times New Roman"/>
        </w:rPr>
        <w:t xml:space="preserve"> Soziale Strukturen als historische Arbeit aufeinanderfolgender Generationen (Phylogenese), werden im </w:t>
      </w:r>
      <w:proofErr w:type="spellStart"/>
      <w:r w:rsidR="003405D5">
        <w:rPr>
          <w:rFonts w:ascii="Times New Roman" w:hAnsi="Times New Roman" w:cs="Times New Roman"/>
        </w:rPr>
        <w:t>praxeologischen</w:t>
      </w:r>
      <w:proofErr w:type="spellEnd"/>
      <w:r w:rsidR="003405D5">
        <w:rPr>
          <w:rFonts w:ascii="Times New Roman" w:hAnsi="Times New Roman" w:cs="Times New Roman"/>
        </w:rPr>
        <w:t xml:space="preserve"> Paradigma nicht mehr nur außerhalb </w:t>
      </w:r>
      <w:bookmarkStart w:id="0" w:name="_GoBack"/>
      <w:bookmarkEnd w:id="0"/>
      <w:r w:rsidR="003405D5">
        <w:rPr>
          <w:rFonts w:ascii="Times New Roman" w:hAnsi="Times New Roman" w:cs="Times New Roman"/>
        </w:rPr>
        <w:t>der Individuen wahrgenommen, Durch Verinnerlichung bzw. Verkörperung (</w:t>
      </w:r>
      <w:proofErr w:type="spellStart"/>
      <w:r w:rsidR="003405D5">
        <w:rPr>
          <w:rFonts w:ascii="Times New Roman" w:hAnsi="Times New Roman" w:cs="Times New Roman"/>
        </w:rPr>
        <w:t>Interiorisierung</w:t>
      </w:r>
      <w:proofErr w:type="spellEnd"/>
      <w:r w:rsidR="003405D5">
        <w:rPr>
          <w:rFonts w:ascii="Times New Roman" w:hAnsi="Times New Roman" w:cs="Times New Roman"/>
        </w:rPr>
        <w:t>) formen sie den (sozialen) Habitus jedes Individuums (Ontogenese), abhängig von seinen Erfahrungsmöglichkeiten</w:t>
      </w:r>
      <w:r w:rsidR="00346393">
        <w:rPr>
          <w:rFonts w:ascii="Times New Roman" w:hAnsi="Times New Roman" w:cs="Times New Roman"/>
          <w:color w:val="FF0000"/>
        </w:rPr>
        <w:t xml:space="preserve"> (!</w:t>
      </w:r>
      <w:r w:rsidR="003405D5" w:rsidRPr="003405D5">
        <w:rPr>
          <w:rFonts w:ascii="Times New Roman" w:hAnsi="Times New Roman" w:cs="Times New Roman"/>
          <w:color w:val="FF0000"/>
        </w:rPr>
        <w:t>!!)</w:t>
      </w:r>
      <w:r w:rsidR="003405D5">
        <w:rPr>
          <w:rFonts w:ascii="Times New Roman" w:hAnsi="Times New Roman" w:cs="Times New Roman"/>
        </w:rPr>
        <w:br/>
        <w:t>Soziales Sein und Geschichte werden damit untrennbar aufeinander zurückgeführt</w:t>
      </w:r>
      <w:r w:rsidR="003405D5">
        <w:rPr>
          <w:rFonts w:ascii="Times New Roman" w:hAnsi="Times New Roman" w:cs="Times New Roman"/>
        </w:rPr>
        <w:br/>
        <w:t>Habitus als strukturierende und strukturierte Struktur</w:t>
      </w:r>
      <w:r w:rsidR="003405D5">
        <w:rPr>
          <w:rFonts w:ascii="Times New Roman" w:hAnsi="Times New Roman" w:cs="Times New Roman"/>
        </w:rPr>
        <w:br/>
      </w:r>
      <w:r w:rsidR="003405D5">
        <w:rPr>
          <w:rFonts w:ascii="Times New Roman" w:hAnsi="Times New Roman" w:cs="Times New Roman"/>
        </w:rPr>
        <w:br/>
      </w:r>
      <w:r w:rsidR="003405D5" w:rsidRPr="003405D5">
        <w:rPr>
          <w:rFonts w:ascii="Times New Roman" w:hAnsi="Times New Roman" w:cs="Times New Roman"/>
        </w:rPr>
        <w:sym w:font="Wingdings" w:char="F0E0"/>
      </w:r>
      <w:r w:rsidR="003405D5">
        <w:rPr>
          <w:rFonts w:ascii="Times New Roman" w:hAnsi="Times New Roman" w:cs="Times New Roman"/>
        </w:rPr>
        <w:t xml:space="preserve"> dieses vom Habitus angeleitetes Handeln erfolgt in vorkonstituierten Feldern (analytisch gefasste Handlungszusammenhänge von Positionen) / praktische Aktivität erfüllt einen (praktischen) Sinn wenn sie von einem Habitus hervorgebracht wird, der den innewohnenden „Spielregeln“ eines Feldes angemessen ist / „Spielregeln“ sind Regelmäßigkeiten („vernünftiges Verhalten“ im Alltag)</w:t>
      </w:r>
      <w:r w:rsidR="003405D5">
        <w:rPr>
          <w:rFonts w:ascii="Times New Roman" w:hAnsi="Times New Roman" w:cs="Times New Roman"/>
        </w:rPr>
        <w:br/>
      </w:r>
      <w:r w:rsidR="003405D5">
        <w:rPr>
          <w:rFonts w:ascii="Times New Roman" w:hAnsi="Times New Roman" w:cs="Times New Roman"/>
        </w:rPr>
        <w:br/>
      </w:r>
      <w:r w:rsidR="003405D5" w:rsidRPr="003405D5">
        <w:rPr>
          <w:rFonts w:ascii="Times New Roman" w:hAnsi="Times New Roman" w:cs="Times New Roman"/>
        </w:rPr>
        <w:sym w:font="Wingdings" w:char="F0E0"/>
      </w:r>
      <w:r w:rsidR="003405D5">
        <w:rPr>
          <w:rFonts w:ascii="Times New Roman" w:hAnsi="Times New Roman" w:cs="Times New Roman"/>
        </w:rPr>
        <w:t xml:space="preserve"> </w:t>
      </w:r>
      <w:proofErr w:type="spellStart"/>
      <w:r w:rsidR="003405D5">
        <w:rPr>
          <w:rFonts w:ascii="Times New Roman" w:hAnsi="Times New Roman" w:cs="Times New Roman"/>
        </w:rPr>
        <w:t>Praxeologie</w:t>
      </w:r>
      <w:proofErr w:type="spellEnd"/>
      <w:r w:rsidR="003405D5">
        <w:rPr>
          <w:rFonts w:ascii="Times New Roman" w:hAnsi="Times New Roman" w:cs="Times New Roman"/>
        </w:rPr>
        <w:t xml:space="preserve"> ist ein empirischer Forschungsansatz, der die individuell unbewusste Logik des praktischen Handelns zu erkennen sucht // mit der Entscheidung für eine </w:t>
      </w:r>
      <w:proofErr w:type="spellStart"/>
      <w:r w:rsidR="003405D5">
        <w:rPr>
          <w:rFonts w:ascii="Times New Roman" w:hAnsi="Times New Roman" w:cs="Times New Roman"/>
        </w:rPr>
        <w:t>praxeologische</w:t>
      </w:r>
      <w:proofErr w:type="spellEnd"/>
      <w:r w:rsidR="003405D5">
        <w:rPr>
          <w:rFonts w:ascii="Times New Roman" w:hAnsi="Times New Roman" w:cs="Times New Roman"/>
        </w:rPr>
        <w:t xml:space="preserve"> Erkenntnisweise verbindet sich eine Art wissenschaftlicher Habitus</w:t>
      </w:r>
      <w:r w:rsidR="003405D5">
        <w:rPr>
          <w:rFonts w:ascii="Times New Roman" w:hAnsi="Times New Roman" w:cs="Times New Roman"/>
        </w:rPr>
        <w:br/>
      </w:r>
      <w:r w:rsidR="003405D5">
        <w:rPr>
          <w:rFonts w:ascii="Times New Roman" w:hAnsi="Times New Roman" w:cs="Times New Roman"/>
        </w:rPr>
        <w:br/>
      </w:r>
      <w:r w:rsidR="003405D5" w:rsidRPr="003405D5">
        <w:rPr>
          <w:rFonts w:ascii="Times New Roman" w:hAnsi="Times New Roman" w:cs="Times New Roman"/>
        </w:rPr>
        <w:sym w:font="Wingdings" w:char="F0E0"/>
      </w:r>
      <w:r w:rsidR="003405D5">
        <w:rPr>
          <w:rFonts w:ascii="Times New Roman" w:hAnsi="Times New Roman" w:cs="Times New Roman"/>
        </w:rPr>
        <w:t xml:space="preserve"> Konzept von Feld und Habitus ergeben ein logisch vernetztes Denken sozialer Praxis</w:t>
      </w:r>
      <w:r w:rsidR="003405D5">
        <w:rPr>
          <w:rFonts w:ascii="Times New Roman" w:hAnsi="Times New Roman" w:cs="Times New Roman"/>
        </w:rPr>
        <w:br/>
      </w:r>
      <w:r w:rsidR="003405D5">
        <w:rPr>
          <w:rFonts w:ascii="Times New Roman" w:hAnsi="Times New Roman" w:cs="Times New Roman"/>
        </w:rPr>
        <w:br/>
      </w:r>
      <w:r w:rsidR="003405D5" w:rsidRPr="003405D5">
        <w:rPr>
          <w:rFonts w:ascii="Times New Roman" w:hAnsi="Times New Roman" w:cs="Times New Roman"/>
        </w:rPr>
        <w:sym w:font="Wingdings" w:char="F0E0"/>
      </w:r>
      <w:r w:rsidR="003405D5">
        <w:rPr>
          <w:rFonts w:ascii="Times New Roman" w:hAnsi="Times New Roman" w:cs="Times New Roman"/>
        </w:rPr>
        <w:t xml:space="preserve"> Die Historische Anthropologie versucht die Geschichte der lokalen Kulturen im Wirkungszusammenhang mit regionalen und letztlich globalen</w:t>
      </w:r>
      <w:r w:rsidR="008134B6">
        <w:rPr>
          <w:rFonts w:ascii="Times New Roman" w:hAnsi="Times New Roman" w:cs="Times New Roman"/>
        </w:rPr>
        <w:t xml:space="preserve"> Bedingungen zu rekonstruieren </w:t>
      </w:r>
      <w:r w:rsidR="008134B6">
        <w:rPr>
          <w:rFonts w:ascii="Times New Roman" w:hAnsi="Times New Roman" w:cs="Times New Roman"/>
        </w:rPr>
        <w:br/>
        <w:t xml:space="preserve">= </w:t>
      </w:r>
      <w:proofErr w:type="spellStart"/>
      <w:r w:rsidR="008134B6">
        <w:rPr>
          <w:rFonts w:ascii="Times New Roman" w:hAnsi="Times New Roman" w:cs="Times New Roman"/>
        </w:rPr>
        <w:t>self-propelling</w:t>
      </w:r>
      <w:proofErr w:type="spellEnd"/>
      <w:r w:rsidR="008134B6">
        <w:rPr>
          <w:rFonts w:ascii="Times New Roman" w:hAnsi="Times New Roman" w:cs="Times New Roman"/>
        </w:rPr>
        <w:t xml:space="preserve"> </w:t>
      </w:r>
      <w:proofErr w:type="spellStart"/>
      <w:r w:rsidR="008134B6">
        <w:rPr>
          <w:rFonts w:ascii="Times New Roman" w:hAnsi="Times New Roman" w:cs="Times New Roman"/>
        </w:rPr>
        <w:t>program</w:t>
      </w:r>
      <w:proofErr w:type="spellEnd"/>
      <w:r w:rsidR="008134B6">
        <w:rPr>
          <w:rFonts w:ascii="Times New Roman" w:hAnsi="Times New Roman" w:cs="Times New Roman"/>
        </w:rPr>
        <w:t>, das die verfügbaren Daten in einem System von Beziehungen ordnet</w:t>
      </w:r>
      <w:r w:rsidR="008134B6">
        <w:rPr>
          <w:rFonts w:ascii="Times New Roman" w:hAnsi="Times New Roman" w:cs="Times New Roman"/>
        </w:rPr>
        <w:br/>
      </w:r>
      <w:r w:rsidR="008134B6">
        <w:rPr>
          <w:rFonts w:ascii="Times New Roman" w:hAnsi="Times New Roman" w:cs="Times New Roman"/>
        </w:rPr>
        <w:br/>
      </w:r>
      <w:r w:rsidR="008134B6" w:rsidRPr="008134B6">
        <w:rPr>
          <w:rFonts w:ascii="Times New Roman" w:hAnsi="Times New Roman" w:cs="Times New Roman"/>
        </w:rPr>
        <w:sym w:font="Wingdings" w:char="F0E0"/>
      </w:r>
      <w:r w:rsidR="008134B6">
        <w:rPr>
          <w:rFonts w:ascii="Times New Roman" w:hAnsi="Times New Roman" w:cs="Times New Roman"/>
        </w:rPr>
        <w:t xml:space="preserve"> Habitus: es besteht eine stillschweigende Übereinkunft (</w:t>
      </w:r>
      <w:proofErr w:type="spellStart"/>
      <w:r w:rsidR="008134B6">
        <w:rPr>
          <w:rFonts w:ascii="Times New Roman" w:hAnsi="Times New Roman" w:cs="Times New Roman"/>
        </w:rPr>
        <w:t>ontological</w:t>
      </w:r>
      <w:proofErr w:type="spellEnd"/>
      <w:r w:rsidR="008134B6">
        <w:rPr>
          <w:rFonts w:ascii="Times New Roman" w:hAnsi="Times New Roman" w:cs="Times New Roman"/>
        </w:rPr>
        <w:t xml:space="preserve"> </w:t>
      </w:r>
      <w:proofErr w:type="spellStart"/>
      <w:r w:rsidR="008134B6">
        <w:rPr>
          <w:rFonts w:ascii="Times New Roman" w:hAnsi="Times New Roman" w:cs="Times New Roman"/>
        </w:rPr>
        <w:t>complicity</w:t>
      </w:r>
      <w:proofErr w:type="spellEnd"/>
      <w:r w:rsidR="008134B6">
        <w:rPr>
          <w:rFonts w:ascii="Times New Roman" w:hAnsi="Times New Roman" w:cs="Times New Roman"/>
        </w:rPr>
        <w:t xml:space="preserve">) zwischen (individuellen) Dispositionen und (sozialen) Positionen – praktische Übereinstimmung zwischen dem „Spielgefühl“ (sense </w:t>
      </w:r>
      <w:proofErr w:type="spellStart"/>
      <w:r w:rsidR="008134B6">
        <w:rPr>
          <w:rFonts w:ascii="Times New Roman" w:hAnsi="Times New Roman" w:cs="Times New Roman"/>
        </w:rPr>
        <w:t>of</w:t>
      </w:r>
      <w:proofErr w:type="spellEnd"/>
      <w:r w:rsidR="008134B6">
        <w:rPr>
          <w:rFonts w:ascii="Times New Roman" w:hAnsi="Times New Roman" w:cs="Times New Roman"/>
        </w:rPr>
        <w:t xml:space="preserve"> </w:t>
      </w:r>
      <w:proofErr w:type="spellStart"/>
      <w:r w:rsidR="008134B6">
        <w:rPr>
          <w:rFonts w:ascii="Times New Roman" w:hAnsi="Times New Roman" w:cs="Times New Roman"/>
        </w:rPr>
        <w:t>the</w:t>
      </w:r>
      <w:proofErr w:type="spellEnd"/>
      <w:r w:rsidR="008134B6">
        <w:rPr>
          <w:rFonts w:ascii="Times New Roman" w:hAnsi="Times New Roman" w:cs="Times New Roman"/>
        </w:rPr>
        <w:t xml:space="preserve"> </w:t>
      </w:r>
      <w:proofErr w:type="spellStart"/>
      <w:r w:rsidR="008134B6">
        <w:rPr>
          <w:rFonts w:ascii="Times New Roman" w:hAnsi="Times New Roman" w:cs="Times New Roman"/>
        </w:rPr>
        <w:t>game</w:t>
      </w:r>
      <w:proofErr w:type="spellEnd"/>
      <w:r w:rsidR="008134B6">
        <w:rPr>
          <w:rFonts w:ascii="Times New Roman" w:hAnsi="Times New Roman" w:cs="Times New Roman"/>
        </w:rPr>
        <w:t xml:space="preserve">) und dem Spiel selbst // Kritik an Bourdieu – Veränderbarkeit der sozialen Welt (zu) gering geschätzt wird /// </w:t>
      </w:r>
      <w:proofErr w:type="spellStart"/>
      <w:r w:rsidR="008134B6">
        <w:rPr>
          <w:rFonts w:ascii="Times New Roman" w:hAnsi="Times New Roman" w:cs="Times New Roman"/>
        </w:rPr>
        <w:t>praxeologische</w:t>
      </w:r>
      <w:proofErr w:type="spellEnd"/>
      <w:r w:rsidR="008134B6">
        <w:rPr>
          <w:rFonts w:ascii="Times New Roman" w:hAnsi="Times New Roman" w:cs="Times New Roman"/>
        </w:rPr>
        <w:t xml:space="preserve"> Erkenntnis versucht verborgene bzw. verschleierte Formen der Herrschaftsproduktion sichtbar zu machen</w:t>
      </w:r>
      <w:r w:rsidR="008134B6">
        <w:rPr>
          <w:rFonts w:ascii="Times New Roman" w:hAnsi="Times New Roman" w:cs="Times New Roman"/>
        </w:rPr>
        <w:br/>
      </w:r>
      <w:r w:rsidR="008134B6">
        <w:rPr>
          <w:rFonts w:ascii="Times New Roman" w:hAnsi="Times New Roman" w:cs="Times New Roman"/>
        </w:rPr>
        <w:br/>
      </w:r>
      <w:r w:rsidR="008134B6" w:rsidRPr="008134B6">
        <w:rPr>
          <w:rFonts w:ascii="Times New Roman" w:hAnsi="Times New Roman" w:cs="Times New Roman"/>
          <w:color w:val="0070C0"/>
          <w:u w:val="single"/>
        </w:rPr>
        <w:t>Ausblickende Schlussbemerkung</w:t>
      </w:r>
      <w:r w:rsidR="008134B6">
        <w:rPr>
          <w:rFonts w:ascii="Times New Roman" w:hAnsi="Times New Roman" w:cs="Times New Roman"/>
        </w:rPr>
        <w:br/>
      </w:r>
      <w:r w:rsidR="008134B6">
        <w:rPr>
          <w:rFonts w:ascii="Times New Roman" w:hAnsi="Times New Roman" w:cs="Times New Roman"/>
        </w:rPr>
        <w:br/>
      </w:r>
      <w:r w:rsidR="008134B6" w:rsidRPr="008134B6">
        <w:rPr>
          <w:rFonts w:ascii="Times New Roman" w:hAnsi="Times New Roman" w:cs="Times New Roman"/>
        </w:rPr>
        <w:sym w:font="Wingdings" w:char="F0E0"/>
      </w:r>
      <w:r w:rsidR="008134B6">
        <w:rPr>
          <w:rFonts w:ascii="Times New Roman" w:hAnsi="Times New Roman" w:cs="Times New Roman"/>
        </w:rPr>
        <w:t xml:space="preserve"> Historische Anthropologie: Bemühen die interdisziplinären Klippen zwischen Geschichtswissenschaft und Ethnologie zu überwinden &amp; eine transkulturelle Haltung / Grundlagenforschung die den Ursachen von Konflikten nachgeht // Wissenschaft vom Menschen soll zum Wohl aller Menschen beitragen // Historische Forschung = Beziehungsforschung</w:t>
      </w:r>
      <w:r w:rsidR="003405D5">
        <w:rPr>
          <w:rFonts w:ascii="Times New Roman" w:hAnsi="Times New Roman" w:cs="Times New Roman"/>
        </w:rPr>
        <w:br/>
      </w:r>
      <w:r w:rsidR="003405D5">
        <w:rPr>
          <w:rFonts w:ascii="Times New Roman" w:hAnsi="Times New Roman" w:cs="Times New Roman"/>
        </w:rPr>
        <w:br/>
      </w:r>
      <w:r w:rsidR="008134B6" w:rsidRPr="008134B6">
        <w:rPr>
          <w:rFonts w:ascii="Times New Roman" w:hAnsi="Times New Roman" w:cs="Times New Roman"/>
        </w:rPr>
        <w:sym w:font="Wingdings" w:char="F0E0"/>
      </w:r>
      <w:r w:rsidR="008134B6">
        <w:rPr>
          <w:rFonts w:ascii="Times New Roman" w:hAnsi="Times New Roman" w:cs="Times New Roman"/>
        </w:rPr>
        <w:t xml:space="preserve"> erst nach einer selbstkritischen Hinterfragung der eigenen und fremden Beziehungsanteile kann die praxisbezogene Aufgabenstellung einer Historischen Anthropologie wahrgenommen werden</w:t>
      </w:r>
      <w:r w:rsidR="00E45726">
        <w:rPr>
          <w:rFonts w:ascii="Times New Roman" w:hAnsi="Times New Roman" w:cs="Times New Roman"/>
        </w:rPr>
        <w:br/>
      </w:r>
    </w:p>
    <w:sectPr w:rsidR="00735AE3" w:rsidRPr="00735AE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AE3"/>
    <w:rsid w:val="000D27E1"/>
    <w:rsid w:val="0013554B"/>
    <w:rsid w:val="001E27EF"/>
    <w:rsid w:val="00205187"/>
    <w:rsid w:val="003349C4"/>
    <w:rsid w:val="003405D5"/>
    <w:rsid w:val="00346393"/>
    <w:rsid w:val="003510B5"/>
    <w:rsid w:val="00590998"/>
    <w:rsid w:val="005D1F3D"/>
    <w:rsid w:val="00735AE3"/>
    <w:rsid w:val="008134B6"/>
    <w:rsid w:val="00965EF3"/>
    <w:rsid w:val="00A2149D"/>
    <w:rsid w:val="00AE55D6"/>
    <w:rsid w:val="00BC20B1"/>
    <w:rsid w:val="00E45726"/>
    <w:rsid w:val="00FE1F3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5909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5909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2261</Words>
  <Characters>14245</Characters>
  <Application>Microsoft Office Word</Application>
  <DocSecurity>0</DocSecurity>
  <Lines>118</Lines>
  <Paragraphs>32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Kathi B.</dc:creator>
  <cp:lastModifiedBy>Kathi B.</cp:lastModifiedBy>
  <cp:revision>4</cp:revision>
  <dcterms:created xsi:type="dcterms:W3CDTF">2015-01-24T15:52:00Z</dcterms:created>
  <dcterms:modified xsi:type="dcterms:W3CDTF">2015-01-27T22:26:00Z</dcterms:modified>
</cp:coreProperties>
</file>