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8FC" w:rsidRPr="00136A1C" w:rsidRDefault="00997877" w:rsidP="00136A1C">
      <w:pPr>
        <w:pStyle w:val="berschrift1"/>
        <w:rPr>
          <w:color w:val="5B9BD5" w:themeColor="accent1"/>
        </w:rPr>
      </w:pPr>
      <w:r w:rsidRPr="00136A1C">
        <w:rPr>
          <w:color w:val="5B9BD5" w:themeColor="accent1"/>
        </w:rPr>
        <w:t>Einführung in die Soziologie – 3. Einheit</w:t>
      </w:r>
    </w:p>
    <w:p w:rsidR="00997877" w:rsidRPr="00136A1C" w:rsidRDefault="00997877" w:rsidP="00136A1C">
      <w:pPr>
        <w:pStyle w:val="berschrift1"/>
        <w:rPr>
          <w:i/>
          <w:color w:val="5B9BD5" w:themeColor="accent1"/>
          <w:sz w:val="26"/>
          <w:szCs w:val="26"/>
        </w:rPr>
      </w:pPr>
      <w:r w:rsidRPr="00136A1C">
        <w:rPr>
          <w:i/>
          <w:color w:val="5B9BD5" w:themeColor="accent1"/>
          <w:sz w:val="26"/>
          <w:szCs w:val="26"/>
        </w:rPr>
        <w:t xml:space="preserve">Werte, Normen, Rollen, Sozialisation </w:t>
      </w:r>
    </w:p>
    <w:p w:rsidR="00997877" w:rsidRPr="00997877" w:rsidRDefault="00997877" w:rsidP="00997877">
      <w:pPr>
        <w:pStyle w:val="KeinLeerraum"/>
        <w:rPr>
          <w:sz w:val="10"/>
          <w:szCs w:val="10"/>
        </w:rPr>
      </w:pPr>
    </w:p>
    <w:p w:rsidR="00997877" w:rsidRPr="00136A1C" w:rsidRDefault="00997877" w:rsidP="00136A1C">
      <w:pPr>
        <w:pStyle w:val="berschrift1"/>
        <w:rPr>
          <w:color w:val="9CC2E5" w:themeColor="accent1" w:themeTint="99"/>
          <w:sz w:val="28"/>
        </w:rPr>
      </w:pPr>
      <w:r w:rsidRPr="00136A1C">
        <w:rPr>
          <w:color w:val="9CC2E5" w:themeColor="accent1" w:themeTint="99"/>
          <w:sz w:val="28"/>
        </w:rPr>
        <w:t>Gesellschaftliche Werte</w:t>
      </w:r>
    </w:p>
    <w:p w:rsidR="00997877" w:rsidRPr="00997877" w:rsidRDefault="00997877" w:rsidP="00997877">
      <w:pPr>
        <w:pStyle w:val="KeinLeerraum"/>
        <w:rPr>
          <w:color w:val="9CC2E5" w:themeColor="accent1" w:themeTint="99"/>
          <w:sz w:val="20"/>
        </w:rPr>
      </w:pPr>
      <w:r>
        <w:t xml:space="preserve">Soziologie: „…eine soziale Situation von konkurrierenden Wertsystemen aus verstehen können…“ </w:t>
      </w:r>
      <w:r w:rsidRPr="00997877">
        <w:rPr>
          <w:color w:val="9CC2E5" w:themeColor="accent1" w:themeTint="99"/>
          <w:sz w:val="20"/>
        </w:rPr>
        <w:t>(Peter L. Berger)</w:t>
      </w:r>
    </w:p>
    <w:p w:rsidR="00997877" w:rsidRPr="00997877" w:rsidRDefault="00997877" w:rsidP="00997877">
      <w:pPr>
        <w:pStyle w:val="KeinLeerraum"/>
        <w:rPr>
          <w:sz w:val="6"/>
          <w:szCs w:val="6"/>
        </w:rPr>
      </w:pPr>
    </w:p>
    <w:p w:rsidR="00997877" w:rsidRDefault="00997877" w:rsidP="00997877">
      <w:pPr>
        <w:pStyle w:val="KeinLeerraum"/>
      </w:pPr>
      <w:r>
        <w:t>„</w:t>
      </w:r>
      <w:r w:rsidRPr="00997877">
        <w:rPr>
          <w:i/>
        </w:rPr>
        <w:t>Werte</w:t>
      </w:r>
      <w:r>
        <w:t xml:space="preserve"> sind Vorstellungen vom Wünschenswerten, kulturelle und religiöse, ethische und soziale Leitbilder (…). Die in einer Gesellschaft vorherrschenden Wertorientierungen sind das Grundgerüst der Kultur.“ </w:t>
      </w:r>
      <w:r w:rsidRPr="00997877">
        <w:rPr>
          <w:color w:val="9CC2E5" w:themeColor="accent1" w:themeTint="99"/>
          <w:sz w:val="20"/>
        </w:rPr>
        <w:t>(Schäfers 2010: 37)</w:t>
      </w:r>
    </w:p>
    <w:p w:rsidR="00997877" w:rsidRPr="00997877" w:rsidRDefault="00997877" w:rsidP="00997877">
      <w:pPr>
        <w:pStyle w:val="KeinLeerraum"/>
        <w:rPr>
          <w:sz w:val="6"/>
          <w:szCs w:val="6"/>
        </w:rPr>
      </w:pPr>
    </w:p>
    <w:p w:rsidR="00997877" w:rsidRDefault="00997877" w:rsidP="00997877">
      <w:pPr>
        <w:pStyle w:val="KeinLeerraum"/>
      </w:pPr>
      <w:r>
        <w:t>Werte sind kulturspezifisch und veränderlich</w:t>
      </w:r>
    </w:p>
    <w:p w:rsidR="00997877" w:rsidRPr="00997877" w:rsidRDefault="00997877" w:rsidP="00997877">
      <w:pPr>
        <w:pStyle w:val="KeinLeerraum"/>
        <w:rPr>
          <w:sz w:val="6"/>
          <w:szCs w:val="6"/>
        </w:rPr>
      </w:pPr>
    </w:p>
    <w:p w:rsidR="00997877" w:rsidRDefault="00997877" w:rsidP="00997877">
      <w:pPr>
        <w:pStyle w:val="KeinLeerraum"/>
      </w:pPr>
      <w:r>
        <w:t>Werte sind der Reflexion zugänglich und müssen sich im Diskurs bewähren</w:t>
      </w:r>
    </w:p>
    <w:p w:rsidR="00997877" w:rsidRPr="00997877" w:rsidRDefault="00997877" w:rsidP="00997877">
      <w:pPr>
        <w:pStyle w:val="KeinLeerraum"/>
        <w:rPr>
          <w:sz w:val="6"/>
          <w:szCs w:val="6"/>
        </w:rPr>
      </w:pPr>
    </w:p>
    <w:p w:rsidR="00997877" w:rsidRDefault="00997877" w:rsidP="00997877">
      <w:pPr>
        <w:pStyle w:val="KeinLeerraum"/>
      </w:pPr>
      <w:r>
        <w:t xml:space="preserve">Werteverfall? Differenzierung der Gesellschaft </w:t>
      </w:r>
      <w:r>
        <w:sym w:font="Wingdings" w:char="F0E0"/>
      </w:r>
      <w:r>
        <w:t xml:space="preserve"> weniger über </w:t>
      </w:r>
      <w:r w:rsidRPr="00997877">
        <w:rPr>
          <w:i/>
        </w:rPr>
        <w:t>universelle</w:t>
      </w:r>
      <w:r>
        <w:t xml:space="preserve"> Werte integriert, Teilsysteme mit je eigenen Werten</w:t>
      </w:r>
    </w:p>
    <w:p w:rsidR="00997877" w:rsidRPr="00997877" w:rsidRDefault="00997877" w:rsidP="00997877">
      <w:pPr>
        <w:pStyle w:val="KeinLeerraum"/>
        <w:rPr>
          <w:sz w:val="6"/>
          <w:szCs w:val="6"/>
        </w:rPr>
      </w:pPr>
    </w:p>
    <w:p w:rsidR="00997877" w:rsidRDefault="00997877" w:rsidP="00997877">
      <w:pPr>
        <w:pStyle w:val="KeinLeerraum"/>
      </w:pPr>
      <w:r>
        <w:t xml:space="preserve">Selbstentfaltungswerte, Kreativität und Selbstkontrolle der Pluralität von Werten angemessen </w:t>
      </w:r>
      <w:r w:rsidRPr="00997877">
        <w:rPr>
          <w:color w:val="9CC2E5" w:themeColor="accent1" w:themeTint="99"/>
          <w:sz w:val="20"/>
        </w:rPr>
        <w:t>(Klages 1998)</w:t>
      </w:r>
    </w:p>
    <w:p w:rsidR="00997877" w:rsidRPr="00997877" w:rsidRDefault="00997877" w:rsidP="00997877">
      <w:pPr>
        <w:pStyle w:val="KeinLeerraum"/>
        <w:rPr>
          <w:sz w:val="10"/>
          <w:szCs w:val="10"/>
        </w:rPr>
      </w:pPr>
    </w:p>
    <w:p w:rsidR="00997877" w:rsidRPr="002E0560" w:rsidRDefault="00997877" w:rsidP="00136A1C">
      <w:pPr>
        <w:pStyle w:val="berschrift1"/>
        <w:rPr>
          <w:color w:val="9CC2E5" w:themeColor="accent1" w:themeTint="99"/>
          <w:sz w:val="28"/>
        </w:rPr>
      </w:pPr>
      <w:r w:rsidRPr="002E0560">
        <w:rPr>
          <w:color w:val="9CC2E5" w:themeColor="accent1" w:themeTint="99"/>
          <w:sz w:val="28"/>
        </w:rPr>
        <w:t>Werte und Normen</w:t>
      </w:r>
    </w:p>
    <w:p w:rsidR="00997877" w:rsidRPr="002E0560" w:rsidRDefault="00997877" w:rsidP="00997877">
      <w:pPr>
        <w:pStyle w:val="KeinLeerraum"/>
      </w:pPr>
      <w:r w:rsidRPr="002E0560">
        <w:t>Moral: Gesamtheit von Normen, Werten, Grundsätzen, die das zwischenmenschliche Verhalten in einer Gesellschaft regeln und die überwiegend als verbindlich akzeptiert oder zumindest hingenommen werden</w:t>
      </w:r>
    </w:p>
    <w:p w:rsidR="00997877" w:rsidRPr="002E0560" w:rsidRDefault="00997877" w:rsidP="00997877">
      <w:pPr>
        <w:pStyle w:val="KeinLeerraum"/>
        <w:rPr>
          <w:sz w:val="6"/>
          <w:szCs w:val="6"/>
        </w:rPr>
      </w:pPr>
      <w:r w:rsidRPr="002E0560">
        <w:t xml:space="preserve"> </w:t>
      </w:r>
    </w:p>
    <w:p w:rsidR="00997877" w:rsidRPr="002E0560" w:rsidRDefault="00997877" w:rsidP="00997877">
      <w:pPr>
        <w:pStyle w:val="KeinLeerraum"/>
      </w:pPr>
      <w:r w:rsidRPr="002E0560">
        <w:t xml:space="preserve">„Da </w:t>
      </w:r>
      <w:r w:rsidRPr="002E0560">
        <w:rPr>
          <w:i/>
          <w:iCs/>
        </w:rPr>
        <w:t xml:space="preserve">Werte </w:t>
      </w:r>
      <w:r w:rsidRPr="002E0560">
        <w:t xml:space="preserve">aufgrund ihrer Allgemeinheit nicht verhaltenswirksam sind, werden sie situationsspezifisch in sozialen </w:t>
      </w:r>
      <w:r w:rsidRPr="002E0560">
        <w:rPr>
          <w:i/>
          <w:iCs/>
        </w:rPr>
        <w:t xml:space="preserve">Normen </w:t>
      </w:r>
      <w:r w:rsidRPr="002E0560">
        <w:t xml:space="preserve">operationalisiert“ </w:t>
      </w:r>
      <w:r w:rsidRPr="002E0560">
        <w:rPr>
          <w:color w:val="9CC2E5" w:themeColor="accent1" w:themeTint="99"/>
          <w:sz w:val="20"/>
        </w:rPr>
        <w:t>(Schäfers 2010: 37)</w:t>
      </w:r>
    </w:p>
    <w:p w:rsidR="00997877" w:rsidRPr="002E0560" w:rsidRDefault="00997877" w:rsidP="00997877">
      <w:pPr>
        <w:pStyle w:val="KeinLeerraum"/>
        <w:rPr>
          <w:sz w:val="6"/>
          <w:szCs w:val="6"/>
        </w:rPr>
      </w:pPr>
    </w:p>
    <w:p w:rsidR="00997877" w:rsidRPr="002E0560" w:rsidRDefault="00997877" w:rsidP="00997877">
      <w:pPr>
        <w:pStyle w:val="KeinLeerraum"/>
      </w:pPr>
      <w:r w:rsidRPr="002E0560">
        <w:t>„</w:t>
      </w:r>
      <w:r w:rsidRPr="002E0560">
        <w:rPr>
          <w:i/>
          <w:iCs/>
        </w:rPr>
        <w:t xml:space="preserve">Werte </w:t>
      </w:r>
      <w:r w:rsidRPr="002E0560">
        <w:t xml:space="preserve">geben einen allgemeinen Orientierungsrahmen für Denken und Handeln ab, </w:t>
      </w:r>
      <w:r w:rsidRPr="002E0560">
        <w:rPr>
          <w:i/>
          <w:iCs/>
        </w:rPr>
        <w:t>Normen</w:t>
      </w:r>
      <w:r w:rsidRPr="002E0560">
        <w:t xml:space="preserve">schreiben mehr oder weniger streng vor, wie gehandelt werden soll“ </w:t>
      </w:r>
      <w:r w:rsidRPr="002E0560">
        <w:rPr>
          <w:color w:val="9CC2E5" w:themeColor="accent1" w:themeTint="99"/>
          <w:sz w:val="20"/>
        </w:rPr>
        <w:t>(Abels 2009b: 15)</w:t>
      </w:r>
      <w:r w:rsidRPr="002E0560">
        <w:t>.</w:t>
      </w:r>
    </w:p>
    <w:p w:rsidR="00997877" w:rsidRPr="002E0560" w:rsidRDefault="00997877" w:rsidP="00997877">
      <w:pPr>
        <w:pStyle w:val="KeinLeerraum"/>
        <w:rPr>
          <w:sz w:val="10"/>
          <w:szCs w:val="10"/>
        </w:rPr>
      </w:pPr>
    </w:p>
    <w:p w:rsidR="00997877" w:rsidRPr="002E0560" w:rsidRDefault="00997877" w:rsidP="00136A1C">
      <w:pPr>
        <w:pStyle w:val="berschrift1"/>
        <w:rPr>
          <w:color w:val="9CC2E5" w:themeColor="accent1" w:themeTint="99"/>
          <w:sz w:val="28"/>
        </w:rPr>
      </w:pPr>
      <w:r w:rsidRPr="002E0560">
        <w:rPr>
          <w:color w:val="9CC2E5" w:themeColor="accent1" w:themeTint="99"/>
          <w:sz w:val="28"/>
        </w:rPr>
        <w:t>Was sind soziale Normen?</w:t>
      </w:r>
    </w:p>
    <w:p w:rsidR="00997877" w:rsidRPr="002E0560" w:rsidRDefault="00997877" w:rsidP="00997877">
      <w:pPr>
        <w:pStyle w:val="KeinLeerraum"/>
        <w:numPr>
          <w:ilvl w:val="0"/>
          <w:numId w:val="2"/>
        </w:numPr>
        <w:ind w:left="142" w:hanging="218"/>
      </w:pPr>
      <w:r w:rsidRPr="002E0560">
        <w:t xml:space="preserve">Normen beeinflussen Handeln in Situationen </w:t>
      </w:r>
      <w:r w:rsidRPr="002E0560">
        <w:rPr>
          <w:color w:val="9CC2E5" w:themeColor="accent1" w:themeTint="99"/>
          <w:sz w:val="20"/>
        </w:rPr>
        <w:t>(</w:t>
      </w:r>
      <w:r w:rsidRPr="002E0560">
        <w:rPr>
          <w:rFonts w:ascii="Wingdings" w:hAnsi="Wingdings" w:cs="Wingdings"/>
          <w:color w:val="9CC2E5" w:themeColor="accent1" w:themeTint="99"/>
          <w:sz w:val="20"/>
        </w:rPr>
        <w:t></w:t>
      </w:r>
      <w:r w:rsidRPr="002E0560">
        <w:rPr>
          <w:color w:val="9CC2E5" w:themeColor="accent1" w:themeTint="99"/>
          <w:sz w:val="20"/>
        </w:rPr>
        <w:t>normen-reguliertes Handeln)</w:t>
      </w:r>
    </w:p>
    <w:p w:rsidR="00997877" w:rsidRPr="002E0560" w:rsidRDefault="00997877" w:rsidP="00997877">
      <w:pPr>
        <w:pStyle w:val="KeinLeerraum"/>
        <w:numPr>
          <w:ilvl w:val="0"/>
          <w:numId w:val="2"/>
        </w:numPr>
        <w:ind w:left="142" w:hanging="218"/>
      </w:pPr>
      <w:r w:rsidRPr="002E0560">
        <w:t>Normen sind allgemein geltende Regeln für das Handeln, verallgemeinerte, stabile Verhaltenserwartungen</w:t>
      </w:r>
    </w:p>
    <w:p w:rsidR="00997877" w:rsidRPr="002E0560" w:rsidRDefault="00997877" w:rsidP="00997877">
      <w:pPr>
        <w:pStyle w:val="KeinLeerraum"/>
        <w:numPr>
          <w:ilvl w:val="0"/>
          <w:numId w:val="2"/>
        </w:numPr>
        <w:ind w:left="142" w:hanging="218"/>
      </w:pPr>
      <w:r w:rsidRPr="002E0560">
        <w:t xml:space="preserve">Normen begründen damit </w:t>
      </w:r>
      <w:r w:rsidRPr="002E0560">
        <w:rPr>
          <w:color w:val="9CC2E5" w:themeColor="accent1" w:themeTint="99"/>
          <w:sz w:val="20"/>
        </w:rPr>
        <w:t>(nicht allein!)</w:t>
      </w:r>
      <w:r w:rsidRPr="002E0560">
        <w:t xml:space="preserve"> die Regelmäßigkeiten des sozialen Lebens; sie machen (nicht allein!) das Handeln für andere erwartbar, kalkulierbar</w:t>
      </w:r>
      <w:r w:rsidR="008A65D1" w:rsidRPr="002E0560">
        <w:t>, berechenbar</w:t>
      </w:r>
    </w:p>
    <w:p w:rsidR="00997877" w:rsidRPr="002E0560" w:rsidRDefault="00997877" w:rsidP="00997877">
      <w:pPr>
        <w:pStyle w:val="KeinLeerraum"/>
        <w:numPr>
          <w:ilvl w:val="0"/>
          <w:numId w:val="2"/>
        </w:numPr>
        <w:ind w:left="142" w:hanging="218"/>
      </w:pPr>
      <w:r w:rsidRPr="002E0560">
        <w:t xml:space="preserve">manche Normen gelten für alle, andere für bestimmte Gruppen oder Rollen </w:t>
      </w:r>
    </w:p>
    <w:p w:rsidR="00997877" w:rsidRPr="002E0560" w:rsidRDefault="00997877" w:rsidP="00997877">
      <w:pPr>
        <w:pStyle w:val="KeinLeerraum"/>
        <w:numPr>
          <w:ilvl w:val="0"/>
          <w:numId w:val="2"/>
        </w:numPr>
        <w:ind w:left="142" w:hanging="218"/>
      </w:pPr>
      <w:r w:rsidRPr="002E0560">
        <w:t>Normen können unterschiedliche Grade an Verbindlichkeit haben</w:t>
      </w:r>
    </w:p>
    <w:p w:rsidR="00997877" w:rsidRPr="002E0560" w:rsidRDefault="00997877" w:rsidP="00997877">
      <w:pPr>
        <w:pStyle w:val="KeinLeerraum"/>
        <w:numPr>
          <w:ilvl w:val="0"/>
          <w:numId w:val="2"/>
        </w:numPr>
        <w:ind w:left="142" w:hanging="218"/>
      </w:pPr>
      <w:r w:rsidRPr="002E0560">
        <w:t xml:space="preserve">Gesellschaftlicher Zustand der Normauflösung = Anomie </w:t>
      </w:r>
      <w:r w:rsidRPr="002E0560">
        <w:rPr>
          <w:color w:val="9CC2E5" w:themeColor="accent1" w:themeTint="99"/>
          <w:sz w:val="20"/>
        </w:rPr>
        <w:t>(Durkheim)</w:t>
      </w:r>
    </w:p>
    <w:p w:rsidR="00997877" w:rsidRPr="002E0560" w:rsidRDefault="00997877" w:rsidP="00997877">
      <w:pPr>
        <w:pStyle w:val="KeinLeerraum"/>
        <w:ind w:left="-76"/>
        <w:rPr>
          <w:sz w:val="10"/>
          <w:szCs w:val="10"/>
        </w:rPr>
      </w:pPr>
    </w:p>
    <w:p w:rsidR="00997877" w:rsidRPr="002E0560" w:rsidRDefault="00997877" w:rsidP="00136A1C">
      <w:pPr>
        <w:pStyle w:val="berschrift1"/>
        <w:rPr>
          <w:color w:val="9CC2E5" w:themeColor="accent1" w:themeTint="99"/>
          <w:sz w:val="28"/>
        </w:rPr>
      </w:pPr>
      <w:r w:rsidRPr="002E0560">
        <w:rPr>
          <w:color w:val="9CC2E5" w:themeColor="accent1" w:themeTint="99"/>
          <w:sz w:val="28"/>
        </w:rPr>
        <w:t>Einhaltung von Normen</w:t>
      </w:r>
    </w:p>
    <w:p w:rsidR="00997877" w:rsidRPr="0032387A" w:rsidRDefault="00997877" w:rsidP="00997877">
      <w:pPr>
        <w:pStyle w:val="KeinLeerraum"/>
        <w:rPr>
          <w:b/>
        </w:rPr>
      </w:pPr>
      <w:r w:rsidRPr="0032387A">
        <w:rPr>
          <w:b/>
        </w:rPr>
        <w:t>Soziale Kontrolle von außen:</w:t>
      </w:r>
    </w:p>
    <w:p w:rsidR="00997877" w:rsidRPr="0032387A" w:rsidRDefault="00997877" w:rsidP="00997877">
      <w:pPr>
        <w:pStyle w:val="KeinLeerraum"/>
        <w:numPr>
          <w:ilvl w:val="0"/>
          <w:numId w:val="3"/>
        </w:numPr>
        <w:ind w:left="142" w:hanging="218"/>
        <w:rPr>
          <w:color w:val="9CC2E5" w:themeColor="accent1" w:themeTint="99"/>
          <w:sz w:val="20"/>
        </w:rPr>
      </w:pPr>
      <w:r w:rsidRPr="0032387A">
        <w:t xml:space="preserve">Normen sind durch </w:t>
      </w:r>
      <w:r w:rsidRPr="0032387A">
        <w:rPr>
          <w:i/>
          <w:iCs/>
        </w:rPr>
        <w:t xml:space="preserve">Sanktionen </w:t>
      </w:r>
      <w:r w:rsidRPr="0032387A">
        <w:t xml:space="preserve">abgesichert </w:t>
      </w:r>
      <w:r w:rsidRPr="0032387A">
        <w:rPr>
          <w:color w:val="9CC2E5" w:themeColor="accent1" w:themeTint="99"/>
          <w:sz w:val="20"/>
        </w:rPr>
        <w:t>(Lob, Missbilligung, Strafen, gerichtliche Verurteilung etc.)</w:t>
      </w:r>
    </w:p>
    <w:p w:rsidR="00997877" w:rsidRPr="0032387A" w:rsidRDefault="00997877" w:rsidP="00997877">
      <w:pPr>
        <w:pStyle w:val="KeinLeerraum"/>
        <w:numPr>
          <w:ilvl w:val="0"/>
          <w:numId w:val="3"/>
        </w:numPr>
        <w:ind w:left="142" w:hanging="218"/>
      </w:pPr>
      <w:r w:rsidRPr="0032387A">
        <w:t>Normen sind zum Teil als Rechtsnormen formalisiert, von Polizei und Justiz durchgesetzt</w:t>
      </w:r>
    </w:p>
    <w:p w:rsidR="00997877" w:rsidRPr="0032387A" w:rsidRDefault="00997877" w:rsidP="00997877">
      <w:pPr>
        <w:pStyle w:val="KeinLeerraum"/>
        <w:rPr>
          <w:sz w:val="6"/>
          <w:szCs w:val="6"/>
        </w:rPr>
      </w:pPr>
    </w:p>
    <w:p w:rsidR="00997877" w:rsidRPr="0032387A" w:rsidRDefault="00997877" w:rsidP="00997877">
      <w:pPr>
        <w:pStyle w:val="KeinLeerraum"/>
        <w:rPr>
          <w:b/>
        </w:rPr>
      </w:pPr>
      <w:r w:rsidRPr="0032387A">
        <w:rPr>
          <w:b/>
        </w:rPr>
        <w:t>Soziale Kontrolle von innen:</w:t>
      </w:r>
    </w:p>
    <w:p w:rsidR="00997877" w:rsidRPr="0032387A" w:rsidRDefault="00997877" w:rsidP="00997877">
      <w:pPr>
        <w:pStyle w:val="KeinLeerraum"/>
        <w:numPr>
          <w:ilvl w:val="0"/>
          <w:numId w:val="4"/>
        </w:numPr>
        <w:ind w:left="142" w:hanging="218"/>
        <w:rPr>
          <w:b/>
        </w:rPr>
      </w:pPr>
      <w:r w:rsidRPr="0032387A">
        <w:t>Normen werden im Prozess der Sozialisation gelernt und verinnerlicht</w:t>
      </w:r>
    </w:p>
    <w:p w:rsidR="00997877" w:rsidRPr="0032387A" w:rsidRDefault="00997877" w:rsidP="00997877">
      <w:pPr>
        <w:pStyle w:val="KeinLeerraum"/>
        <w:numPr>
          <w:ilvl w:val="0"/>
          <w:numId w:val="4"/>
        </w:numPr>
        <w:ind w:left="142" w:hanging="218"/>
        <w:rPr>
          <w:b/>
        </w:rPr>
      </w:pPr>
      <w:r w:rsidRPr="0032387A">
        <w:t xml:space="preserve">Durkheim: Erziehung bildet das soziale und moralische Wesen des Menschen und erhält so den Zusammenhalt der Gesellschaft </w:t>
      </w:r>
    </w:p>
    <w:p w:rsidR="00997877" w:rsidRPr="0032387A" w:rsidRDefault="00997877" w:rsidP="00997877">
      <w:pPr>
        <w:pStyle w:val="KeinLeerraum"/>
        <w:ind w:left="-76"/>
        <w:rPr>
          <w:sz w:val="10"/>
          <w:szCs w:val="10"/>
        </w:rPr>
      </w:pPr>
    </w:p>
    <w:p w:rsidR="00136A1C" w:rsidRPr="0032387A" w:rsidRDefault="00136A1C" w:rsidP="00997877">
      <w:pPr>
        <w:pStyle w:val="KeinLeerraum"/>
        <w:rPr>
          <w:color w:val="2E74B5" w:themeColor="accent1" w:themeShade="BF"/>
        </w:rPr>
      </w:pPr>
    </w:p>
    <w:p w:rsidR="00997877" w:rsidRPr="0032387A" w:rsidRDefault="00997877" w:rsidP="00136A1C">
      <w:pPr>
        <w:pStyle w:val="berschrift1"/>
        <w:rPr>
          <w:color w:val="9CC2E5" w:themeColor="accent1" w:themeTint="99"/>
          <w:sz w:val="28"/>
        </w:rPr>
      </w:pPr>
      <w:r w:rsidRPr="0032387A">
        <w:rPr>
          <w:color w:val="9CC2E5" w:themeColor="accent1" w:themeTint="99"/>
          <w:sz w:val="28"/>
        </w:rPr>
        <w:lastRenderedPageBreak/>
        <w:t>Verletzung von Normen</w:t>
      </w:r>
    </w:p>
    <w:p w:rsidR="00932612" w:rsidRPr="0032387A" w:rsidRDefault="00997877" w:rsidP="00997877">
      <w:pPr>
        <w:pStyle w:val="KeinLeerraum"/>
        <w:numPr>
          <w:ilvl w:val="0"/>
          <w:numId w:val="5"/>
        </w:numPr>
        <w:ind w:left="142" w:hanging="218"/>
      </w:pPr>
      <w:r w:rsidRPr="0032387A">
        <w:t xml:space="preserve">Wie kommt es zu abweichendem Verhalten? Wie lässt sich Kriminalität soziologisch erklären? </w:t>
      </w:r>
      <w:r w:rsidRPr="0032387A">
        <w:rPr>
          <w:rFonts w:ascii="Wingdings" w:hAnsi="Wingdings" w:cs="Wingdings"/>
        </w:rPr>
        <w:t></w:t>
      </w:r>
      <w:r w:rsidRPr="0032387A">
        <w:t>Robert K. Merton</w:t>
      </w:r>
      <w:r w:rsidR="00136A1C" w:rsidRPr="0032387A">
        <w:t xml:space="preserve"> </w:t>
      </w:r>
      <w:r w:rsidR="00136A1C" w:rsidRPr="0032387A">
        <w:rPr>
          <w:b/>
        </w:rPr>
        <w:t>(Unbedingt den Text dazu lesen!!!)</w:t>
      </w:r>
    </w:p>
    <w:p w:rsidR="00932612" w:rsidRPr="002E0560" w:rsidRDefault="00997877" w:rsidP="00997877">
      <w:pPr>
        <w:pStyle w:val="KeinLeerraum"/>
        <w:numPr>
          <w:ilvl w:val="0"/>
          <w:numId w:val="5"/>
        </w:numPr>
        <w:ind w:left="142" w:hanging="218"/>
      </w:pPr>
      <w:r w:rsidRPr="0032387A">
        <w:t>Normverletzungen und Bestrafungen sind dem Aufrechterhalten</w:t>
      </w:r>
      <w:bookmarkStart w:id="0" w:name="_GoBack"/>
      <w:bookmarkEnd w:id="0"/>
      <w:r w:rsidRPr="002E0560">
        <w:t xml:space="preserve"> der Regel förderlich</w:t>
      </w:r>
    </w:p>
    <w:p w:rsidR="00932612" w:rsidRPr="002E0560" w:rsidRDefault="00997877" w:rsidP="00997877">
      <w:pPr>
        <w:pStyle w:val="KeinLeerraum"/>
        <w:numPr>
          <w:ilvl w:val="0"/>
          <w:numId w:val="5"/>
        </w:numPr>
        <w:ind w:left="142" w:hanging="218"/>
      </w:pPr>
      <w:r w:rsidRPr="002E0560">
        <w:t>Normverletzungen und abweichendes Verhalten fördern die Weiterentwicklung von Normen</w:t>
      </w:r>
    </w:p>
    <w:p w:rsidR="00997877" w:rsidRPr="002E0560" w:rsidRDefault="00997877" w:rsidP="00136A1C">
      <w:pPr>
        <w:pStyle w:val="KeinLeerraum"/>
        <w:numPr>
          <w:ilvl w:val="0"/>
          <w:numId w:val="5"/>
        </w:numPr>
        <w:ind w:left="142" w:hanging="218"/>
      </w:pPr>
      <w:r w:rsidRPr="002E0560">
        <w:t xml:space="preserve">„Der Nutzen der Dunkelziffer“ </w:t>
      </w:r>
      <w:r w:rsidRPr="002E0560">
        <w:rPr>
          <w:color w:val="9CC2E5" w:themeColor="accent1" w:themeTint="99"/>
        </w:rPr>
        <w:t>(Popitz)</w:t>
      </w:r>
      <w:r w:rsidRPr="002E0560">
        <w:t>: werden alle Übertretungen einer Norm bekannt, schwächt das deren Geltung</w:t>
      </w:r>
    </w:p>
    <w:p w:rsidR="00932612" w:rsidRPr="002E0560" w:rsidRDefault="00932612" w:rsidP="00136A1C">
      <w:pPr>
        <w:pStyle w:val="berschrift1"/>
        <w:rPr>
          <w:color w:val="9CC2E5" w:themeColor="accent1" w:themeTint="99"/>
          <w:sz w:val="28"/>
        </w:rPr>
      </w:pPr>
      <w:r w:rsidRPr="002E0560">
        <w:rPr>
          <w:color w:val="9CC2E5" w:themeColor="accent1" w:themeTint="99"/>
          <w:sz w:val="28"/>
        </w:rPr>
        <w:t>Soziale Rollen</w:t>
      </w:r>
    </w:p>
    <w:p w:rsidR="00997877" w:rsidRPr="002E0560" w:rsidRDefault="00932612" w:rsidP="00932612">
      <w:pPr>
        <w:pStyle w:val="KeinLeerraum"/>
        <w:rPr>
          <w:sz w:val="20"/>
        </w:rPr>
      </w:pPr>
      <w:r w:rsidRPr="002E0560">
        <w:t xml:space="preserve"> „Die ganze Welt ist Bühne, und alle Frau’n und Männer bloße Spieler. Sie treten auf und gehen wieder ab. Sein Leben lang spielt einer manche Rollen…“ </w:t>
      </w:r>
      <w:r w:rsidRPr="002E0560">
        <w:rPr>
          <w:color w:val="9CC2E5" w:themeColor="accent1" w:themeTint="99"/>
          <w:sz w:val="20"/>
        </w:rPr>
        <w:t>(Shakespeare, Wie es Euch gefällt)</w:t>
      </w:r>
    </w:p>
    <w:p w:rsidR="00932612" w:rsidRPr="002E0560" w:rsidRDefault="00932612" w:rsidP="00932612">
      <w:pPr>
        <w:pStyle w:val="KeinLeerraum"/>
        <w:rPr>
          <w:sz w:val="10"/>
          <w:szCs w:val="10"/>
        </w:rPr>
      </w:pPr>
    </w:p>
    <w:p w:rsidR="00932612" w:rsidRPr="002E0560" w:rsidRDefault="00932612" w:rsidP="00136A1C">
      <w:pPr>
        <w:spacing w:after="0" w:line="240" w:lineRule="auto"/>
        <w:rPr>
          <w:rFonts w:ascii="Calibri" w:eastAsia="Times New Roman" w:hAnsi="Calibri" w:cs="Times New Roman"/>
          <w:b/>
          <w:color w:val="5B9BD5" w:themeColor="accent1"/>
          <w:sz w:val="24"/>
          <w:szCs w:val="24"/>
          <w:lang w:eastAsia="de-AT"/>
        </w:rPr>
      </w:pPr>
      <w:r w:rsidRPr="002E0560">
        <w:rPr>
          <w:rFonts w:ascii="Calibri" w:eastAsia="Times New Roman" w:hAnsi="Calibri" w:cs="Times New Roman"/>
          <w:b/>
          <w:color w:val="5B9BD5" w:themeColor="accent1"/>
          <w:sz w:val="24"/>
          <w:szCs w:val="24"/>
          <w:lang w:eastAsia="de-AT"/>
        </w:rPr>
        <w:t>Soziale Rollen I</w:t>
      </w:r>
    </w:p>
    <w:p w:rsidR="00CC0439" w:rsidRPr="002E0560" w:rsidRDefault="00CC0439" w:rsidP="00932612">
      <w:pPr>
        <w:pStyle w:val="KeinLeerraum"/>
        <w:numPr>
          <w:ilvl w:val="0"/>
          <w:numId w:val="6"/>
        </w:numPr>
        <w:ind w:left="142" w:hanging="218"/>
        <w:rPr>
          <w:rFonts w:ascii="Wingdings" w:hAnsi="Wingdings" w:cs="Wingdings"/>
        </w:rPr>
      </w:pPr>
      <w:r w:rsidRPr="002E0560">
        <w:rPr>
          <w:rFonts w:cs="Wingdings"/>
        </w:rPr>
        <w:t xml:space="preserve">Rolle = Bündel spezieller Normen </w:t>
      </w:r>
    </w:p>
    <w:p w:rsidR="00CC0439" w:rsidRPr="002E0560" w:rsidRDefault="00932612" w:rsidP="00932612">
      <w:pPr>
        <w:pStyle w:val="KeinLeerraum"/>
        <w:numPr>
          <w:ilvl w:val="0"/>
          <w:numId w:val="6"/>
        </w:numPr>
        <w:ind w:left="142" w:hanging="218"/>
        <w:rPr>
          <w:rFonts w:ascii="Wingdings" w:hAnsi="Wingdings" w:cs="Wingdings"/>
        </w:rPr>
      </w:pPr>
      <w:r w:rsidRPr="002E0560">
        <w:t>Verhaltenserwartungen von Bezugsgruppen an Inhaber/innen sozialer Positionen</w:t>
      </w:r>
    </w:p>
    <w:p w:rsidR="00CC0439" w:rsidRPr="002E0560" w:rsidRDefault="00932612" w:rsidP="00932612">
      <w:pPr>
        <w:pStyle w:val="KeinLeerraum"/>
        <w:numPr>
          <w:ilvl w:val="0"/>
          <w:numId w:val="6"/>
        </w:numPr>
        <w:ind w:left="142" w:hanging="218"/>
        <w:rPr>
          <w:rFonts w:ascii="Wingdings" w:hAnsi="Wingdings" w:cs="Wingdings"/>
        </w:rPr>
      </w:pPr>
      <w:r w:rsidRPr="002E0560">
        <w:t xml:space="preserve">Rolle und Position: Schnittpunkt </w:t>
      </w:r>
      <w:r w:rsidR="00CC0439" w:rsidRPr="002E0560">
        <w:t>von Individuum und Gesellschaft</w:t>
      </w:r>
    </w:p>
    <w:p w:rsidR="00CC0439" w:rsidRPr="002E0560" w:rsidRDefault="00932612" w:rsidP="00932612">
      <w:pPr>
        <w:pStyle w:val="KeinLeerraum"/>
        <w:numPr>
          <w:ilvl w:val="0"/>
          <w:numId w:val="6"/>
        </w:numPr>
        <w:ind w:left="142" w:hanging="218"/>
        <w:rPr>
          <w:rFonts w:ascii="Wingdings" w:hAnsi="Wingdings" w:cs="Wingdings"/>
        </w:rPr>
      </w:pPr>
      <w:r w:rsidRPr="002E0560">
        <w:t xml:space="preserve">Menschen nehmen unterschiedliche Positionen in der Gesellschaft ein </w:t>
      </w:r>
      <w:r w:rsidRPr="002E0560">
        <w:rPr>
          <w:rFonts w:ascii="Wingdings" w:hAnsi="Wingdings" w:cs="Wingdings"/>
        </w:rPr>
        <w:t></w:t>
      </w:r>
      <w:r w:rsidRPr="002E0560">
        <w:t>mehrere Rollen</w:t>
      </w:r>
    </w:p>
    <w:p w:rsidR="00CC0439" w:rsidRPr="002E0560" w:rsidRDefault="00CC0439" w:rsidP="00932612">
      <w:pPr>
        <w:pStyle w:val="KeinLeerraum"/>
        <w:numPr>
          <w:ilvl w:val="0"/>
          <w:numId w:val="6"/>
        </w:numPr>
        <w:ind w:left="142" w:hanging="218"/>
        <w:rPr>
          <w:rFonts w:ascii="Wingdings" w:hAnsi="Wingdings" w:cs="Wingdings"/>
        </w:rPr>
      </w:pPr>
      <w:r w:rsidRPr="002E0560">
        <w:rPr>
          <w:rFonts w:cs="Wingdings"/>
        </w:rPr>
        <w:t xml:space="preserve">Rollenkonflikte: </w:t>
      </w:r>
    </w:p>
    <w:p w:rsidR="00CC0439" w:rsidRPr="002E0560" w:rsidRDefault="00932612" w:rsidP="00932612">
      <w:pPr>
        <w:pStyle w:val="KeinLeerraum"/>
        <w:numPr>
          <w:ilvl w:val="0"/>
          <w:numId w:val="7"/>
        </w:numPr>
        <w:ind w:left="284" w:hanging="142"/>
        <w:rPr>
          <w:rFonts w:ascii="Wingdings" w:hAnsi="Wingdings" w:cs="Wingdings"/>
        </w:rPr>
      </w:pPr>
      <w:r w:rsidRPr="002E0560">
        <w:t xml:space="preserve">widersprüchliche Erwartungen verschiedener </w:t>
      </w:r>
      <w:r w:rsidR="00CC0439" w:rsidRPr="002E0560">
        <w:t>Bezugspersonen oder -</w:t>
      </w:r>
      <w:r w:rsidRPr="002E0560">
        <w:t xml:space="preserve">gruppen an eine Rolle </w:t>
      </w:r>
      <w:r w:rsidRPr="002E0560">
        <w:rPr>
          <w:color w:val="9CC2E5" w:themeColor="accent1" w:themeTint="99"/>
          <w:sz w:val="20"/>
        </w:rPr>
        <w:t>(Intrarollenkonflikt)</w:t>
      </w:r>
    </w:p>
    <w:p w:rsidR="00932612" w:rsidRPr="002E0560" w:rsidRDefault="00932612" w:rsidP="00932612">
      <w:pPr>
        <w:pStyle w:val="KeinLeerraum"/>
        <w:numPr>
          <w:ilvl w:val="0"/>
          <w:numId w:val="7"/>
        </w:numPr>
        <w:ind w:left="284" w:hanging="142"/>
        <w:rPr>
          <w:rFonts w:ascii="Wingdings" w:hAnsi="Wingdings" w:cs="Wingdings"/>
        </w:rPr>
      </w:pPr>
      <w:r w:rsidRPr="002E0560">
        <w:t xml:space="preserve">Widersprüche aus verschiedenen Rollen einer Person </w:t>
      </w:r>
      <w:r w:rsidRPr="002E0560">
        <w:rPr>
          <w:color w:val="9CC2E5" w:themeColor="accent1" w:themeTint="99"/>
          <w:sz w:val="20"/>
        </w:rPr>
        <w:t>(Interrollenkonflikt)</w:t>
      </w:r>
    </w:p>
    <w:p w:rsidR="00CC0439" w:rsidRPr="002E0560" w:rsidRDefault="00CC0439" w:rsidP="00CC0439">
      <w:pPr>
        <w:pStyle w:val="KeinLeerraum"/>
        <w:ind w:left="142"/>
        <w:rPr>
          <w:sz w:val="10"/>
          <w:szCs w:val="10"/>
        </w:rPr>
      </w:pPr>
    </w:p>
    <w:p w:rsidR="00CC0439" w:rsidRPr="002E0560" w:rsidRDefault="00CC0439" w:rsidP="00136A1C">
      <w:pPr>
        <w:spacing w:after="0" w:line="240" w:lineRule="auto"/>
        <w:rPr>
          <w:rFonts w:ascii="Calibri" w:eastAsia="Times New Roman" w:hAnsi="Calibri" w:cs="Times New Roman"/>
          <w:b/>
          <w:color w:val="5B9BD5" w:themeColor="accent1"/>
          <w:sz w:val="24"/>
          <w:szCs w:val="24"/>
          <w:lang w:eastAsia="de-AT"/>
        </w:rPr>
      </w:pPr>
      <w:r w:rsidRPr="002E0560">
        <w:rPr>
          <w:rFonts w:ascii="Calibri" w:eastAsia="Times New Roman" w:hAnsi="Calibri" w:cs="Times New Roman"/>
          <w:b/>
          <w:color w:val="5B9BD5" w:themeColor="accent1"/>
          <w:sz w:val="24"/>
          <w:szCs w:val="24"/>
          <w:lang w:eastAsia="de-AT"/>
        </w:rPr>
        <w:t>Soziale Rollen II</w:t>
      </w:r>
    </w:p>
    <w:p w:rsidR="00CC0439" w:rsidRPr="002E0560" w:rsidRDefault="00CC0439" w:rsidP="00CC0439">
      <w:pPr>
        <w:pStyle w:val="KeinLeerraum"/>
        <w:numPr>
          <w:ilvl w:val="0"/>
          <w:numId w:val="9"/>
        </w:numPr>
        <w:ind w:left="142" w:hanging="218"/>
        <w:rPr>
          <w:rFonts w:cs="Wingdings"/>
        </w:rPr>
      </w:pPr>
      <w:r w:rsidRPr="002E0560">
        <w:rPr>
          <w:rFonts w:cs="Wingdings"/>
        </w:rPr>
        <w:t>Rolle als erlernte Verhaltensfigur, die in relevanten Situationen aktualisiert wird</w:t>
      </w:r>
    </w:p>
    <w:p w:rsidR="00CC0439" w:rsidRPr="002E0560" w:rsidRDefault="00CC0439" w:rsidP="00CC0439">
      <w:pPr>
        <w:pStyle w:val="KeinLeerraum"/>
        <w:numPr>
          <w:ilvl w:val="0"/>
          <w:numId w:val="9"/>
        </w:numPr>
        <w:ind w:left="142" w:hanging="218"/>
        <w:rPr>
          <w:rFonts w:cs="Wingdings"/>
        </w:rPr>
      </w:pPr>
      <w:r w:rsidRPr="002E0560">
        <w:rPr>
          <w:rFonts w:cs="Wingdings"/>
        </w:rPr>
        <w:t xml:space="preserve">„Rollen repräsentieren die Gesellschaftsordnung. (…) Mittels der Rollen, die er spielt, wird der Einzelne in einzelne Gebiete gesellschaftlich objektivierten Wissens eingewiesen…“ </w:t>
      </w:r>
      <w:r w:rsidRPr="002E0560">
        <w:rPr>
          <w:color w:val="9CC2E5" w:themeColor="accent1" w:themeTint="99"/>
          <w:sz w:val="20"/>
        </w:rPr>
        <w:t>(Berger/Luckmann1966: 79ff.)</w:t>
      </w:r>
    </w:p>
    <w:p w:rsidR="00CC0439" w:rsidRPr="002E0560" w:rsidRDefault="00CC0439" w:rsidP="00CC0439">
      <w:pPr>
        <w:pStyle w:val="KeinLeerraum"/>
        <w:numPr>
          <w:ilvl w:val="0"/>
          <w:numId w:val="9"/>
        </w:numPr>
        <w:ind w:left="142" w:hanging="218"/>
        <w:rPr>
          <w:rFonts w:cs="Wingdings"/>
        </w:rPr>
      </w:pPr>
      <w:r w:rsidRPr="002E0560">
        <w:rPr>
          <w:rFonts w:cs="Wingdings"/>
        </w:rPr>
        <w:t>Vororientierungen und Fertigkeiten für flüssiges Rollenspiel nötig –Grundlage: Typisierungen</w:t>
      </w:r>
    </w:p>
    <w:p w:rsidR="00CC0439" w:rsidRPr="002E0560" w:rsidRDefault="00CC0439" w:rsidP="00CC0439">
      <w:pPr>
        <w:pStyle w:val="KeinLeerraum"/>
        <w:numPr>
          <w:ilvl w:val="0"/>
          <w:numId w:val="9"/>
        </w:numPr>
        <w:ind w:left="142" w:hanging="218"/>
        <w:rPr>
          <w:rFonts w:cs="Wingdings"/>
        </w:rPr>
      </w:pPr>
      <w:r w:rsidRPr="002E0560">
        <w:rPr>
          <w:rFonts w:cs="Wingdings"/>
        </w:rPr>
        <w:t>Rollenspiel verlangt Interpretations-und Verständigungs-leistungen</w:t>
      </w:r>
    </w:p>
    <w:p w:rsidR="00CC0439" w:rsidRPr="002E0560" w:rsidRDefault="00CC0439" w:rsidP="00CC0439">
      <w:pPr>
        <w:pStyle w:val="KeinLeerraum"/>
        <w:numPr>
          <w:ilvl w:val="0"/>
          <w:numId w:val="9"/>
        </w:numPr>
        <w:ind w:left="142" w:hanging="218"/>
        <w:rPr>
          <w:rFonts w:cs="Wingdings"/>
        </w:rPr>
      </w:pPr>
      <w:r w:rsidRPr="002E0560">
        <w:rPr>
          <w:rFonts w:cs="Wingdings"/>
        </w:rPr>
        <w:t xml:space="preserve">aktive Aneignung von Rollen </w:t>
      </w:r>
      <w:r w:rsidRPr="002E0560">
        <w:rPr>
          <w:rFonts w:cs="Wingdings"/>
          <w:color w:val="9CC2E5" w:themeColor="accent1" w:themeTint="99"/>
          <w:sz w:val="20"/>
        </w:rPr>
        <w:t>(Interpretation, Reflexion, eigene Bedürfnisse)</w:t>
      </w:r>
      <w:r w:rsidRPr="002E0560">
        <w:rPr>
          <w:rFonts w:cs="Wingdings"/>
        </w:rPr>
        <w:t xml:space="preserve"> und Aushandeln einer gemeinsamen Situation</w:t>
      </w:r>
    </w:p>
    <w:p w:rsidR="00CC0439" w:rsidRPr="002E0560" w:rsidRDefault="00CC0439" w:rsidP="00CC0439">
      <w:pPr>
        <w:pStyle w:val="KeinLeerraum"/>
        <w:numPr>
          <w:ilvl w:val="0"/>
          <w:numId w:val="9"/>
        </w:numPr>
        <w:ind w:left="142" w:hanging="218"/>
        <w:rPr>
          <w:rFonts w:cs="Wingdings"/>
        </w:rPr>
      </w:pPr>
      <w:r w:rsidRPr="002E0560">
        <w:rPr>
          <w:i/>
          <w:iCs/>
        </w:rPr>
        <w:t xml:space="preserve">Rollendistanz </w:t>
      </w:r>
      <w:r w:rsidRPr="002E0560">
        <w:rPr>
          <w:color w:val="9CC2E5" w:themeColor="accent1" w:themeTint="99"/>
          <w:sz w:val="20"/>
        </w:rPr>
        <w:t>(Goffman)</w:t>
      </w:r>
      <w:r w:rsidRPr="002E0560">
        <w:t xml:space="preserve">: Ironie, Überbetonung, ausweichen, sich nicht beteiligen… </w:t>
      </w:r>
    </w:p>
    <w:p w:rsidR="00CC0439" w:rsidRPr="002E0560" w:rsidRDefault="00CC0439" w:rsidP="00CC0439">
      <w:pPr>
        <w:pStyle w:val="KeinLeerraum"/>
        <w:numPr>
          <w:ilvl w:val="0"/>
          <w:numId w:val="9"/>
        </w:numPr>
        <w:ind w:left="142" w:hanging="218"/>
        <w:rPr>
          <w:rFonts w:cs="Wingdings"/>
        </w:rPr>
      </w:pPr>
      <w:r w:rsidRPr="002E0560">
        <w:t xml:space="preserve">die </w:t>
      </w:r>
      <w:r w:rsidRPr="002E0560">
        <w:rPr>
          <w:i/>
          <w:iCs/>
        </w:rPr>
        <w:t xml:space="preserve">soziale </w:t>
      </w:r>
      <w:r w:rsidRPr="002E0560">
        <w:t xml:space="preserve">Identität verlangt, so zu sein wie alle anderen </w:t>
      </w:r>
      <w:r w:rsidRPr="002E0560">
        <w:rPr>
          <w:color w:val="9CC2E5" w:themeColor="accent1" w:themeTint="99"/>
          <w:sz w:val="20"/>
        </w:rPr>
        <w:t>(in der gleichen Rolle)</w:t>
      </w:r>
      <w:r w:rsidRPr="002E0560">
        <w:t xml:space="preserve">, die </w:t>
      </w:r>
      <w:r w:rsidRPr="002E0560">
        <w:rPr>
          <w:i/>
          <w:iCs/>
        </w:rPr>
        <w:t xml:space="preserve">personale </w:t>
      </w:r>
      <w:r w:rsidRPr="002E0560">
        <w:t xml:space="preserve">Identität verlangt, so zu sein wie kein anderer </w:t>
      </w:r>
      <w:r w:rsidRPr="002E0560">
        <w:rPr>
          <w:color w:val="9CC2E5" w:themeColor="accent1" w:themeTint="99"/>
          <w:sz w:val="20"/>
        </w:rPr>
        <w:t>(Krappmann 2005)</w:t>
      </w:r>
    </w:p>
    <w:p w:rsidR="00CC0439" w:rsidRPr="002E0560" w:rsidRDefault="00CC0439" w:rsidP="00136A1C">
      <w:pPr>
        <w:pStyle w:val="berschrift1"/>
        <w:rPr>
          <w:color w:val="9CC2E5" w:themeColor="accent1" w:themeTint="99"/>
          <w:sz w:val="28"/>
        </w:rPr>
      </w:pPr>
      <w:r w:rsidRPr="002E0560">
        <w:rPr>
          <w:color w:val="9CC2E5" w:themeColor="accent1" w:themeTint="99"/>
          <w:sz w:val="28"/>
        </w:rPr>
        <w:t>Werte, Normen, soziale Rollen</w:t>
      </w:r>
    </w:p>
    <w:p w:rsidR="00CC0439" w:rsidRPr="002E0560" w:rsidRDefault="00CC0439" w:rsidP="00932612">
      <w:pPr>
        <w:pStyle w:val="KeinLeerraum"/>
      </w:pPr>
      <w:r w:rsidRPr="002E0560">
        <w:rPr>
          <w:noProof/>
          <w:lang w:eastAsia="de-AT"/>
        </w:rPr>
        <w:drawing>
          <wp:inline distT="0" distB="0" distL="0" distR="0" wp14:anchorId="0E3FFE60">
            <wp:extent cx="2572161" cy="2857500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406" cy="2866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0439" w:rsidRPr="002E0560" w:rsidRDefault="00CC0439" w:rsidP="00CC0439">
      <w:pPr>
        <w:pStyle w:val="KeinLeerraum"/>
        <w:rPr>
          <w:sz w:val="10"/>
          <w:szCs w:val="10"/>
        </w:rPr>
      </w:pPr>
    </w:p>
    <w:p w:rsidR="00CC0439" w:rsidRPr="002E0560" w:rsidRDefault="00CC0439" w:rsidP="00136A1C">
      <w:pPr>
        <w:pStyle w:val="berschrift1"/>
        <w:rPr>
          <w:color w:val="9CC2E5" w:themeColor="accent1" w:themeTint="99"/>
          <w:sz w:val="28"/>
        </w:rPr>
      </w:pPr>
      <w:r w:rsidRPr="002E0560">
        <w:rPr>
          <w:color w:val="9CC2E5" w:themeColor="accent1" w:themeTint="99"/>
          <w:sz w:val="28"/>
        </w:rPr>
        <w:t>Sozialisation</w:t>
      </w:r>
    </w:p>
    <w:p w:rsidR="00CC0439" w:rsidRPr="002E0560" w:rsidRDefault="00CC0439" w:rsidP="00CC0439">
      <w:pPr>
        <w:pStyle w:val="KeinLeerraum"/>
        <w:numPr>
          <w:ilvl w:val="0"/>
          <w:numId w:val="11"/>
        </w:numPr>
        <w:ind w:left="142" w:hanging="218"/>
      </w:pPr>
      <w:r w:rsidRPr="002E0560">
        <w:t>Durkheim: Gesellschaft erneuert Bedingungen ihrer Existenz, Sicherung ihres Zusammenhalts</w:t>
      </w:r>
    </w:p>
    <w:p w:rsidR="005E128F" w:rsidRPr="002E0560" w:rsidRDefault="00CC0439" w:rsidP="00CC0439">
      <w:pPr>
        <w:pStyle w:val="KeinLeerraum"/>
        <w:numPr>
          <w:ilvl w:val="0"/>
          <w:numId w:val="11"/>
        </w:numPr>
        <w:ind w:left="142" w:hanging="218"/>
      </w:pPr>
      <w:r w:rsidRPr="002E0560">
        <w:t>Socialisation méthodique</w:t>
      </w:r>
      <w:r w:rsidR="005E128F" w:rsidRPr="002E0560">
        <w:t xml:space="preserve"> </w:t>
      </w:r>
      <w:r w:rsidRPr="002E0560">
        <w:rPr>
          <w:color w:val="9CC2E5" w:themeColor="accent1" w:themeTint="99"/>
          <w:sz w:val="20"/>
        </w:rPr>
        <w:t>(Emile Durkheim)</w:t>
      </w:r>
      <w:r w:rsidRPr="002E0560">
        <w:t xml:space="preserve">: Planmäßige Erziehung im Hinblick auf eine bestimmte soziale Ordnung unter Sicherung der Vielfalt in der Gesellschaft </w:t>
      </w:r>
    </w:p>
    <w:p w:rsidR="005E128F" w:rsidRPr="002E0560" w:rsidRDefault="00CC0439" w:rsidP="00CC0439">
      <w:pPr>
        <w:pStyle w:val="KeinLeerraum"/>
        <w:numPr>
          <w:ilvl w:val="0"/>
          <w:numId w:val="11"/>
        </w:numPr>
        <w:ind w:left="142" w:hanging="218"/>
      </w:pPr>
      <w:r w:rsidRPr="002E0560">
        <w:rPr>
          <w:rFonts w:cs="Wingdings"/>
        </w:rPr>
        <w:t xml:space="preserve">„Internalisierung“ der Pflichten und Regeln </w:t>
      </w:r>
      <w:r w:rsidRPr="002E0560">
        <w:rPr>
          <w:rFonts w:cs="Wingdings"/>
          <w:sz w:val="20"/>
        </w:rPr>
        <w:t>(„soziale Tatsachen“)</w:t>
      </w:r>
    </w:p>
    <w:p w:rsidR="005E128F" w:rsidRPr="002E0560" w:rsidRDefault="00CC0439" w:rsidP="005E128F">
      <w:pPr>
        <w:pStyle w:val="KeinLeerraum"/>
        <w:numPr>
          <w:ilvl w:val="0"/>
          <w:numId w:val="11"/>
        </w:numPr>
        <w:ind w:left="142" w:hanging="218"/>
      </w:pPr>
      <w:r w:rsidRPr="002E0560">
        <w:t xml:space="preserve">„Inkorporierung“ der Wahrnehmungs-, Denk-und Handlungsmuster im Habitus </w:t>
      </w:r>
      <w:r w:rsidRPr="002E0560">
        <w:rPr>
          <w:color w:val="9CC2E5" w:themeColor="accent1" w:themeTint="99"/>
          <w:sz w:val="20"/>
        </w:rPr>
        <w:t>(Pierre Bourdieu)</w:t>
      </w:r>
    </w:p>
    <w:p w:rsidR="005E128F" w:rsidRPr="002E0560" w:rsidRDefault="005E128F" w:rsidP="00136A1C">
      <w:pPr>
        <w:pStyle w:val="berschrift1"/>
        <w:rPr>
          <w:color w:val="9CC2E5" w:themeColor="accent1" w:themeTint="99"/>
          <w:sz w:val="28"/>
        </w:rPr>
      </w:pPr>
      <w:r w:rsidRPr="002E0560">
        <w:rPr>
          <w:color w:val="9CC2E5" w:themeColor="accent1" w:themeTint="99"/>
          <w:sz w:val="28"/>
        </w:rPr>
        <w:t>Sozialisation – George Herbert Mead (1863 –1931)</w:t>
      </w:r>
    </w:p>
    <w:p w:rsidR="005E128F" w:rsidRPr="002E0560" w:rsidRDefault="005E128F" w:rsidP="005E128F">
      <w:pPr>
        <w:pStyle w:val="KeinLeerraum"/>
        <w:numPr>
          <w:ilvl w:val="0"/>
          <w:numId w:val="12"/>
        </w:numPr>
        <w:ind w:left="142" w:hanging="218"/>
      </w:pPr>
      <w:r w:rsidRPr="002E0560">
        <w:t>„Integration in einen organisierten gesellschaftlichen Erfahrungs- und Verhaltensprozess“</w:t>
      </w:r>
    </w:p>
    <w:p w:rsidR="005E128F" w:rsidRPr="002E0560" w:rsidRDefault="005E128F" w:rsidP="005E128F">
      <w:pPr>
        <w:pStyle w:val="KeinLeerraum"/>
        <w:numPr>
          <w:ilvl w:val="0"/>
          <w:numId w:val="12"/>
        </w:numPr>
        <w:ind w:left="142" w:hanging="218"/>
      </w:pPr>
      <w:r w:rsidRPr="002E0560">
        <w:t>Soziale Ordnung durch Kommunikation, durch Verständigung</w:t>
      </w:r>
    </w:p>
    <w:p w:rsidR="005E128F" w:rsidRPr="002E0560" w:rsidRDefault="005E128F" w:rsidP="005E128F">
      <w:pPr>
        <w:pStyle w:val="KeinLeerraum"/>
        <w:numPr>
          <w:ilvl w:val="0"/>
          <w:numId w:val="12"/>
        </w:numPr>
        <w:ind w:left="142" w:hanging="218"/>
      </w:pPr>
      <w:r w:rsidRPr="002E0560">
        <w:t>Rollenspiel der Kinder („play“): Rolle wichtiger Bezugspersonen</w:t>
      </w:r>
    </w:p>
    <w:p w:rsidR="005E128F" w:rsidRPr="002E0560" w:rsidRDefault="005E128F" w:rsidP="005E128F">
      <w:pPr>
        <w:pStyle w:val="KeinLeerraum"/>
        <w:numPr>
          <w:ilvl w:val="0"/>
          <w:numId w:val="12"/>
        </w:numPr>
        <w:ind w:left="142" w:hanging="218"/>
      </w:pPr>
      <w:r w:rsidRPr="002E0560">
        <w:t>Spiel mit mehreren Rollen und bestimmten Regeln („game“): Berücksichtigung der Perspektiven aller Beteiligten</w:t>
      </w:r>
    </w:p>
    <w:p w:rsidR="005E128F" w:rsidRPr="002E0560" w:rsidRDefault="005E128F" w:rsidP="005E128F">
      <w:pPr>
        <w:pStyle w:val="KeinLeerraum"/>
        <w:numPr>
          <w:ilvl w:val="0"/>
          <w:numId w:val="12"/>
        </w:numPr>
        <w:ind w:left="142" w:hanging="218"/>
      </w:pPr>
      <w:r w:rsidRPr="002E0560">
        <w:t xml:space="preserve">Mensch hat die Fähigkeit, sich in die Rolle des anderen zu versetzen (Rollenübernahme) </w:t>
      </w:r>
      <w:r w:rsidRPr="002E0560">
        <w:rPr>
          <w:rFonts w:ascii="Wingdings" w:hAnsi="Wingdings" w:cs="Wingdings"/>
        </w:rPr>
        <w:t></w:t>
      </w:r>
      <w:r w:rsidRPr="002E0560">
        <w:t>Perspektiven verschränken sich</w:t>
      </w:r>
    </w:p>
    <w:p w:rsidR="005E128F" w:rsidRPr="002E0560" w:rsidRDefault="005E128F" w:rsidP="005E128F">
      <w:pPr>
        <w:pStyle w:val="KeinLeerraum"/>
        <w:numPr>
          <w:ilvl w:val="0"/>
          <w:numId w:val="12"/>
        </w:numPr>
        <w:ind w:left="142" w:hanging="218"/>
      </w:pPr>
      <w:r w:rsidRPr="002E0560">
        <w:t xml:space="preserve">Orientierung am „generalisierten Anderen“ </w:t>
      </w:r>
      <w:r w:rsidRPr="002E0560">
        <w:rPr>
          <w:rFonts w:ascii="Wingdings" w:hAnsi="Wingdings" w:cs="Wingdings"/>
        </w:rPr>
        <w:t></w:t>
      </w:r>
      <w:r w:rsidRPr="002E0560">
        <w:t>Haltungen der gesamten Gemeinschaft werden verinnerlicht</w:t>
      </w:r>
    </w:p>
    <w:p w:rsidR="005E128F" w:rsidRPr="002E0560" w:rsidRDefault="005E128F" w:rsidP="005E128F">
      <w:pPr>
        <w:pStyle w:val="KeinLeerraum"/>
        <w:numPr>
          <w:ilvl w:val="0"/>
          <w:numId w:val="12"/>
        </w:numPr>
        <w:ind w:left="142" w:hanging="218"/>
      </w:pPr>
      <w:r w:rsidRPr="002E0560">
        <w:t xml:space="preserve">Interaktion, Übernahme von Perspektiven </w:t>
      </w:r>
      <w:r w:rsidRPr="002E0560">
        <w:rPr>
          <w:rFonts w:ascii="Wingdings" w:hAnsi="Wingdings" w:cs="Wingdings"/>
        </w:rPr>
        <w:t></w:t>
      </w:r>
      <w:r w:rsidRPr="002E0560">
        <w:t>Handelnde unterziehen sich sozialer Kontrolle</w:t>
      </w:r>
    </w:p>
    <w:p w:rsidR="005E128F" w:rsidRDefault="005E128F" w:rsidP="005E128F">
      <w:pPr>
        <w:pStyle w:val="KeinLeerraum"/>
        <w:rPr>
          <w:sz w:val="10"/>
          <w:szCs w:val="10"/>
        </w:rPr>
      </w:pPr>
    </w:p>
    <w:p w:rsidR="005E128F" w:rsidRPr="00136A1C" w:rsidRDefault="005E128F" w:rsidP="00136A1C">
      <w:pPr>
        <w:pStyle w:val="berschrift1"/>
        <w:rPr>
          <w:color w:val="9CC2E5" w:themeColor="accent1" w:themeTint="99"/>
          <w:sz w:val="28"/>
        </w:rPr>
      </w:pPr>
      <w:r w:rsidRPr="00136A1C">
        <w:rPr>
          <w:color w:val="9CC2E5" w:themeColor="accent1" w:themeTint="99"/>
          <w:sz w:val="28"/>
        </w:rPr>
        <w:t>Sozialisation</w:t>
      </w:r>
    </w:p>
    <w:p w:rsidR="005E128F" w:rsidRDefault="005E128F" w:rsidP="005E128F">
      <w:pPr>
        <w:pStyle w:val="KeinLeerraum"/>
        <w:numPr>
          <w:ilvl w:val="0"/>
          <w:numId w:val="13"/>
        </w:numPr>
        <w:ind w:left="142" w:hanging="218"/>
      </w:pPr>
      <w:r>
        <w:t>Sozialisation = Prozess der Eingliederung eines Individuums in eine soziale Gruppe: Normen, Werte, Fähigkeiten und Fertigkeiten werden erlernt und aufgenommen</w:t>
      </w:r>
    </w:p>
    <w:p w:rsidR="005E128F" w:rsidRDefault="005E128F" w:rsidP="005E128F">
      <w:pPr>
        <w:pStyle w:val="KeinLeerraum"/>
        <w:numPr>
          <w:ilvl w:val="0"/>
          <w:numId w:val="13"/>
        </w:numPr>
        <w:ind w:left="142" w:hanging="218"/>
      </w:pPr>
      <w:r>
        <w:t>Sozialer Kontext wird subjektiv aufgenommen und verarbeitet: wirkt auf das Individuum ein, wird vom Individuum beeinflusst (Klaus Hurrelmann)</w:t>
      </w:r>
    </w:p>
    <w:p w:rsidR="005E128F" w:rsidRPr="005E128F" w:rsidRDefault="005E128F" w:rsidP="005E128F">
      <w:pPr>
        <w:pStyle w:val="KeinLeerraum"/>
        <w:numPr>
          <w:ilvl w:val="0"/>
          <w:numId w:val="13"/>
        </w:numPr>
        <w:ind w:left="142" w:hanging="218"/>
      </w:pPr>
      <w:r>
        <w:t>Primäre und sekundäre Sozialisation, berufliche Sozialisation</w:t>
      </w:r>
    </w:p>
    <w:sectPr w:rsidR="005E128F" w:rsidRPr="005E128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323E" w:rsidRDefault="0090323E" w:rsidP="00932612">
      <w:pPr>
        <w:spacing w:after="0" w:line="240" w:lineRule="auto"/>
      </w:pPr>
      <w:r>
        <w:separator/>
      </w:r>
    </w:p>
  </w:endnote>
  <w:endnote w:type="continuationSeparator" w:id="0">
    <w:p w:rsidR="0090323E" w:rsidRDefault="0090323E" w:rsidP="00932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323E" w:rsidRDefault="0090323E" w:rsidP="00932612">
      <w:pPr>
        <w:spacing w:after="0" w:line="240" w:lineRule="auto"/>
      </w:pPr>
      <w:r>
        <w:separator/>
      </w:r>
    </w:p>
  </w:footnote>
  <w:footnote w:type="continuationSeparator" w:id="0">
    <w:p w:rsidR="0090323E" w:rsidRDefault="0090323E" w:rsidP="009326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C1367"/>
    <w:multiLevelType w:val="hybridMultilevel"/>
    <w:tmpl w:val="097E96BC"/>
    <w:lvl w:ilvl="0" w:tplc="0C070005">
      <w:start w:val="1"/>
      <w:numFmt w:val="bullet"/>
      <w:lvlText w:val=""/>
      <w:lvlJc w:val="left"/>
      <w:pPr>
        <w:ind w:left="945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" w15:restartNumberingAfterBreak="0">
    <w:nsid w:val="05B92DFB"/>
    <w:multiLevelType w:val="hybridMultilevel"/>
    <w:tmpl w:val="84FC1D88"/>
    <w:lvl w:ilvl="0" w:tplc="0C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A22AD6"/>
    <w:multiLevelType w:val="hybridMultilevel"/>
    <w:tmpl w:val="35E892B4"/>
    <w:lvl w:ilvl="0" w:tplc="65B8E0B8">
      <w:numFmt w:val="bullet"/>
      <w:lvlText w:val="-"/>
      <w:lvlJc w:val="left"/>
      <w:pPr>
        <w:ind w:left="502" w:hanging="360"/>
      </w:pPr>
      <w:rPr>
        <w:rFonts w:ascii="Calibri" w:eastAsiaTheme="minorHAnsi" w:hAnsi="Calibri" w:cs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F7185D"/>
    <w:multiLevelType w:val="hybridMultilevel"/>
    <w:tmpl w:val="D53CE07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602E52"/>
    <w:multiLevelType w:val="hybridMultilevel"/>
    <w:tmpl w:val="66206120"/>
    <w:lvl w:ilvl="0" w:tplc="0C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0C7B26"/>
    <w:multiLevelType w:val="hybridMultilevel"/>
    <w:tmpl w:val="911EB2A0"/>
    <w:lvl w:ilvl="0" w:tplc="65B8E0B8">
      <w:numFmt w:val="bullet"/>
      <w:lvlText w:val="-"/>
      <w:lvlJc w:val="left"/>
      <w:pPr>
        <w:ind w:left="502" w:hanging="360"/>
      </w:pPr>
      <w:rPr>
        <w:rFonts w:ascii="Calibri" w:eastAsiaTheme="minorHAnsi" w:hAnsi="Calibri" w:cs="Wingdings" w:hint="default"/>
      </w:rPr>
    </w:lvl>
    <w:lvl w:ilvl="1" w:tplc="0C07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 w15:restartNumberingAfterBreak="0">
    <w:nsid w:val="4BA072E3"/>
    <w:multiLevelType w:val="hybridMultilevel"/>
    <w:tmpl w:val="58C01BB0"/>
    <w:lvl w:ilvl="0" w:tplc="0C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A6557F"/>
    <w:multiLevelType w:val="hybridMultilevel"/>
    <w:tmpl w:val="8C18DDF0"/>
    <w:lvl w:ilvl="0" w:tplc="DA905FB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190FA7"/>
    <w:multiLevelType w:val="hybridMultilevel"/>
    <w:tmpl w:val="4E822D6E"/>
    <w:lvl w:ilvl="0" w:tplc="0C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BE3DA4"/>
    <w:multiLevelType w:val="hybridMultilevel"/>
    <w:tmpl w:val="130ACC04"/>
    <w:lvl w:ilvl="0" w:tplc="0C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286759"/>
    <w:multiLevelType w:val="hybridMultilevel"/>
    <w:tmpl w:val="12C2ED86"/>
    <w:lvl w:ilvl="0" w:tplc="0C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C52162"/>
    <w:multiLevelType w:val="hybridMultilevel"/>
    <w:tmpl w:val="C59448F0"/>
    <w:lvl w:ilvl="0" w:tplc="0C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690874"/>
    <w:multiLevelType w:val="hybridMultilevel"/>
    <w:tmpl w:val="061A69D2"/>
    <w:lvl w:ilvl="0" w:tplc="0C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8"/>
  </w:num>
  <w:num w:numId="5">
    <w:abstractNumId w:val="12"/>
  </w:num>
  <w:num w:numId="6">
    <w:abstractNumId w:val="0"/>
  </w:num>
  <w:num w:numId="7">
    <w:abstractNumId w:val="5"/>
  </w:num>
  <w:num w:numId="8">
    <w:abstractNumId w:val="2"/>
  </w:num>
  <w:num w:numId="9">
    <w:abstractNumId w:val="11"/>
  </w:num>
  <w:num w:numId="10">
    <w:abstractNumId w:val="9"/>
  </w:num>
  <w:num w:numId="11">
    <w:abstractNumId w:val="10"/>
  </w:num>
  <w:num w:numId="12">
    <w:abstractNumId w:val="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877"/>
    <w:rsid w:val="00136A1C"/>
    <w:rsid w:val="002E0560"/>
    <w:rsid w:val="0032387A"/>
    <w:rsid w:val="005E128F"/>
    <w:rsid w:val="008A65D1"/>
    <w:rsid w:val="008D5277"/>
    <w:rsid w:val="0090323E"/>
    <w:rsid w:val="00932612"/>
    <w:rsid w:val="00997877"/>
    <w:rsid w:val="00CC0439"/>
    <w:rsid w:val="00E038FC"/>
    <w:rsid w:val="00FF7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DC78C3-F236-4318-9929-E3AD67EE5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qFormat/>
    <w:rsid w:val="00136A1C"/>
    <w:pPr>
      <w:keepNext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de-AT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99787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99787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997877"/>
    <w:pPr>
      <w:spacing w:after="0" w:line="240" w:lineRule="auto"/>
    </w:pPr>
  </w:style>
  <w:style w:type="character" w:customStyle="1" w:styleId="berschrift2Zchn">
    <w:name w:val="Überschrift 2 Zchn"/>
    <w:basedOn w:val="Absatz-Standardschriftart"/>
    <w:link w:val="berschrift2"/>
    <w:uiPriority w:val="9"/>
    <w:rsid w:val="0099787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Default">
    <w:name w:val="Default"/>
    <w:rsid w:val="0099787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99787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Kopfzeile">
    <w:name w:val="header"/>
    <w:basedOn w:val="Standard"/>
    <w:link w:val="KopfzeileZchn"/>
    <w:uiPriority w:val="99"/>
    <w:unhideWhenUsed/>
    <w:rsid w:val="009326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32612"/>
  </w:style>
  <w:style w:type="paragraph" w:styleId="Fuzeile">
    <w:name w:val="footer"/>
    <w:basedOn w:val="Standard"/>
    <w:link w:val="FuzeileZchn"/>
    <w:uiPriority w:val="99"/>
    <w:unhideWhenUsed/>
    <w:rsid w:val="009326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32612"/>
  </w:style>
  <w:style w:type="character" w:customStyle="1" w:styleId="berschrift1Zchn">
    <w:name w:val="Überschrift 1 Zchn"/>
    <w:basedOn w:val="Absatz-Standardschriftart"/>
    <w:link w:val="berschrift1"/>
    <w:rsid w:val="00136A1C"/>
    <w:rPr>
      <w:rFonts w:asciiTheme="majorHAnsi" w:eastAsiaTheme="majorEastAsia" w:hAnsiTheme="majorHAnsi" w:cstheme="majorBidi"/>
      <w:b/>
      <w:bCs/>
      <w:kern w:val="32"/>
      <w:sz w:val="32"/>
      <w:szCs w:val="32"/>
      <w:lang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14BAA5-F271-4462-A419-9E98C1E2A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801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Friedrich</dc:creator>
  <cp:keywords/>
  <dc:description/>
  <cp:lastModifiedBy>Friedrich</cp:lastModifiedBy>
  <cp:revision>5</cp:revision>
  <dcterms:created xsi:type="dcterms:W3CDTF">2016-04-12T06:01:00Z</dcterms:created>
  <dcterms:modified xsi:type="dcterms:W3CDTF">2016-09-11T06:06:00Z</dcterms:modified>
</cp:coreProperties>
</file>